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5E" w:rsidRPr="0025795E" w:rsidRDefault="0025795E">
      <w:pPr>
        <w:rPr>
          <w:rFonts w:ascii="Georgia" w:hAnsi="Georgia" w:cs="Arial"/>
          <w:color w:val="666666"/>
          <w:sz w:val="28"/>
          <w:szCs w:val="28"/>
        </w:rPr>
      </w:pPr>
      <w:r w:rsidRPr="0025795E">
        <w:rPr>
          <w:rFonts w:ascii="Georgia" w:hAnsi="Georgia" w:cs="Arial" w:hint="eastAsia"/>
          <w:color w:val="666666"/>
          <w:sz w:val="28"/>
          <w:szCs w:val="28"/>
        </w:rPr>
        <w:t>2-2-1</w:t>
      </w:r>
    </w:p>
    <w:p w:rsidR="00C45CE1" w:rsidRDefault="00F33C5C">
      <w:pPr>
        <w:rPr>
          <w:rFonts w:ascii="Georgia" w:hAnsi="Georgia" w:cs="Arial"/>
          <w:color w:val="666666"/>
          <w:sz w:val="28"/>
          <w:szCs w:val="28"/>
        </w:rPr>
      </w:pPr>
      <w:hyperlink r:id="rId6" w:tooltip="Permanent Link: 二、(二)~1 按規定設置足夠的大小便器及洗手設備並維持清潔-2.廁所及洗手設備管理辦法及紀錄。" w:history="1">
        <w:r w:rsidR="0025795E" w:rsidRPr="0025795E">
          <w:rPr>
            <w:rFonts w:ascii="Georgia" w:hAnsi="Georgia" w:cs="Arial"/>
            <w:color w:val="368B00"/>
            <w:sz w:val="28"/>
            <w:szCs w:val="28"/>
          </w:rPr>
          <w:t>按規定設置足夠的大小便器及洗手設備並維持清潔</w:t>
        </w:r>
        <w:r w:rsidR="0025795E" w:rsidRPr="0025795E">
          <w:rPr>
            <w:rFonts w:ascii="Georgia" w:hAnsi="Georgia" w:cs="Arial"/>
            <w:color w:val="368B00"/>
            <w:sz w:val="28"/>
            <w:szCs w:val="28"/>
          </w:rPr>
          <w:t>-2.</w:t>
        </w:r>
        <w:r w:rsidR="0025795E" w:rsidRPr="0025795E">
          <w:rPr>
            <w:rFonts w:ascii="Georgia" w:hAnsi="Georgia" w:cs="Arial"/>
            <w:color w:val="368B00"/>
            <w:sz w:val="28"/>
            <w:szCs w:val="28"/>
          </w:rPr>
          <w:t>廁所及洗手設備管理辦法及紀錄。</w:t>
        </w:r>
      </w:hyperlink>
    </w:p>
    <w:p w:rsidR="0025795E" w:rsidRPr="0025795E" w:rsidRDefault="0025795E">
      <w:pPr>
        <w:rPr>
          <w:rFonts w:ascii="Georgia" w:hAnsi="Georgia" w:cs="Arial"/>
          <w:color w:val="548DD4" w:themeColor="text2" w:themeTint="99"/>
          <w:sz w:val="28"/>
          <w:szCs w:val="28"/>
        </w:rPr>
      </w:pPr>
      <w:r w:rsidRPr="0025795E">
        <w:rPr>
          <w:rFonts w:ascii="Georgia" w:hAnsi="Georgia" w:cs="Arial" w:hint="eastAsia"/>
          <w:color w:val="548DD4" w:themeColor="text2" w:themeTint="99"/>
          <w:sz w:val="28"/>
          <w:szCs w:val="28"/>
        </w:rPr>
        <w:t>成功國小各棟建築廁所統計表暨管理檢查表</w:t>
      </w:r>
    </w:p>
    <w:p w:rsidR="0025795E" w:rsidRDefault="0025795E">
      <w:pPr>
        <w:rPr>
          <w:rFonts w:ascii="Georgia" w:hAnsi="Georgia" w:cs="Arial"/>
          <w:color w:val="666666"/>
          <w:sz w:val="28"/>
          <w:szCs w:val="28"/>
        </w:rPr>
      </w:pPr>
    </w:p>
    <w:p w:rsidR="0025795E" w:rsidRDefault="0025795E">
      <w:pPr>
        <w:rPr>
          <w:rFonts w:ascii="Georgia" w:hAnsi="Georgia" w:cs="Arial"/>
          <w:color w:val="666666"/>
          <w:sz w:val="28"/>
          <w:szCs w:val="28"/>
        </w:rPr>
      </w:pPr>
      <w:r>
        <w:rPr>
          <w:rFonts w:ascii="Georgia" w:hAnsi="Georgia" w:cs="Arial" w:hint="eastAsia"/>
          <w:noProof/>
          <w:color w:val="666666"/>
          <w:sz w:val="28"/>
          <w:szCs w:val="28"/>
        </w:rPr>
        <w:drawing>
          <wp:inline distT="0" distB="0" distL="0" distR="0">
            <wp:extent cx="5274310" cy="2120010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5E" w:rsidRDefault="0025795E">
      <w:pPr>
        <w:rPr>
          <w:rFonts w:ascii="Georgia" w:hAnsi="Georgia" w:cs="Arial"/>
          <w:color w:val="666666"/>
          <w:sz w:val="28"/>
          <w:szCs w:val="28"/>
        </w:rPr>
      </w:pPr>
    </w:p>
    <w:p w:rsidR="0025795E" w:rsidRDefault="0025795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89756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5E" w:rsidRDefault="0025795E">
      <w:pPr>
        <w:rPr>
          <w:sz w:val="28"/>
          <w:szCs w:val="28"/>
        </w:rPr>
      </w:pPr>
    </w:p>
    <w:p w:rsidR="0025795E" w:rsidRDefault="0025795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208950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5E" w:rsidRDefault="0025795E">
      <w:pPr>
        <w:rPr>
          <w:sz w:val="28"/>
          <w:szCs w:val="28"/>
        </w:rPr>
      </w:pPr>
    </w:p>
    <w:p w:rsidR="0025795E" w:rsidRDefault="0025795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190230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CB" w:rsidRDefault="00D718C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517965"/>
            <wp:effectExtent l="19050" t="0" r="2540" b="0"/>
            <wp:docPr id="1" name="圖片 1" descr="http://blog.ilc.edu.tw/blog/gallery/6491/6491-56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lc.edu.tw/blog/gallery/6491/6491-568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CB" w:rsidRDefault="00D718CB">
      <w:pPr>
        <w:rPr>
          <w:rFonts w:hint="eastAsia"/>
          <w:sz w:val="28"/>
          <w:szCs w:val="28"/>
        </w:rPr>
      </w:pPr>
      <w:r>
        <w:rPr>
          <w:rFonts w:ascii="Georgia" w:hAnsi="Georgia" w:cs="Arial"/>
          <w:noProof/>
          <w:color w:val="666666"/>
          <w:sz w:val="16"/>
          <w:szCs w:val="16"/>
        </w:rPr>
        <w:lastRenderedPageBreak/>
        <w:drawing>
          <wp:inline distT="0" distB="0" distL="0" distR="0">
            <wp:extent cx="4762500" cy="3185160"/>
            <wp:effectExtent l="19050" t="0" r="0" b="0"/>
            <wp:docPr id="2" name="圖片 4" descr="http://blog.ilc.edu.tw/blog/gallery/6491/previews-med/x6491-568801.jpg.pagespeed.ic.HtgbSxFJ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ilc.edu.tw/blog/gallery/6491/previews-med/x6491-568801.jpg.pagespeed.ic.HtgbSxFJ-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CB" w:rsidRDefault="00D718CB">
      <w:pPr>
        <w:rPr>
          <w:rFonts w:hint="eastAsia"/>
          <w:sz w:val="28"/>
          <w:szCs w:val="28"/>
        </w:rPr>
      </w:pPr>
    </w:p>
    <w:p w:rsidR="00D718CB" w:rsidRDefault="00D718CB">
      <w:pPr>
        <w:rPr>
          <w:rFonts w:hint="eastAsia"/>
          <w:sz w:val="28"/>
          <w:szCs w:val="28"/>
        </w:rPr>
      </w:pP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4762500" cy="3185160"/>
            <wp:effectExtent l="19050" t="0" r="0" b="0"/>
            <wp:docPr id="3" name="圖片 7" descr="http://blog.ilc.edu.tw/blog/gallery/6491/previews-med/x6491-568812.jpg.pagespeed.ic.S9YDtxvsDH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ilc.edu.tw/blog/gallery/6491/previews-med/x6491-568812.jpg.pagespeed.ic.S9YDtxvsDH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CB" w:rsidRDefault="00D718C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77432"/>
            <wp:effectExtent l="19050" t="0" r="254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98" w:rsidRPr="0025795E" w:rsidRDefault="00251D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5502697"/>
            <wp:effectExtent l="19050" t="0" r="2540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0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D98" w:rsidRPr="0025795E" w:rsidSect="00C45C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BDE" w:rsidRDefault="009E0BDE" w:rsidP="00D718CB">
      <w:r>
        <w:separator/>
      </w:r>
    </w:p>
  </w:endnote>
  <w:endnote w:type="continuationSeparator" w:id="0">
    <w:p w:rsidR="009E0BDE" w:rsidRDefault="009E0BDE" w:rsidP="00D71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BDE" w:rsidRDefault="009E0BDE" w:rsidP="00D718CB">
      <w:r>
        <w:separator/>
      </w:r>
    </w:p>
  </w:footnote>
  <w:footnote w:type="continuationSeparator" w:id="0">
    <w:p w:rsidR="009E0BDE" w:rsidRDefault="009E0BDE" w:rsidP="00D718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795E"/>
    <w:rsid w:val="00251D98"/>
    <w:rsid w:val="0025795E"/>
    <w:rsid w:val="009E0BDE"/>
    <w:rsid w:val="00C45CE1"/>
    <w:rsid w:val="00D718CB"/>
    <w:rsid w:val="00F3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79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71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718C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71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718C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log.ilc.edu.tw/blog/gallery/6491/6491-568812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blog.ilc.edu.tw/blog/blog/21002/post/55847/401312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3</cp:revision>
  <dcterms:created xsi:type="dcterms:W3CDTF">2014-04-15T08:42:00Z</dcterms:created>
  <dcterms:modified xsi:type="dcterms:W3CDTF">2014-04-15T09:11:00Z</dcterms:modified>
</cp:coreProperties>
</file>