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6" w:rsidRPr="008E5036" w:rsidRDefault="008E5036" w:rsidP="008E5036">
      <w:pPr>
        <w:widowControl/>
        <w:spacing w:line="240" w:lineRule="atLeast"/>
        <w:jc w:val="center"/>
        <w:rPr>
          <w:rFonts w:ascii="sөũ" w:hAnsi="sөũ" w:cs="新細明體" w:hint="eastAsia"/>
          <w:vanish/>
          <w:color w:val="333333"/>
          <w:kern w:val="0"/>
          <w:sz w:val="14"/>
          <w:szCs w:val="14"/>
        </w:rPr>
      </w:pPr>
    </w:p>
    <w:tbl>
      <w:tblPr>
        <w:tblW w:w="491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107"/>
      </w:tblGrid>
      <w:tr w:rsidR="008E5036" w:rsidRPr="008E5036" w:rsidTr="008E5036">
        <w:trPr>
          <w:tblCellSpacing w:w="0" w:type="dxa"/>
          <w:jc w:val="center"/>
        </w:trPr>
        <w:tc>
          <w:tcPr>
            <w:tcW w:w="724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6699"/>
                <w:kern w:val="0"/>
              </w:rPr>
              <w:t>法規名稱</w:t>
            </w:r>
          </w:p>
        </w:tc>
        <w:tc>
          <w:tcPr>
            <w:tcW w:w="4276" w:type="pct"/>
            <w:vAlign w:val="center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宜蘭縣公私立國民中小學收取學生費用自治條例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0" w:type="auto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6699"/>
                <w:kern w:val="0"/>
              </w:rPr>
              <w:t>公佈日期</w:t>
            </w:r>
          </w:p>
        </w:tc>
        <w:tc>
          <w:tcPr>
            <w:tcW w:w="4276" w:type="pct"/>
            <w:vAlign w:val="center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True"/>
                <w:attr w:name="Day" w:val="30"/>
                <w:attr w:name="Month" w:val="8"/>
                <w:attr w:name="Year" w:val="2002"/>
              </w:smartTagPr>
              <w:r w:rsidRPr="008E5036">
                <w:rPr>
                  <w:rFonts w:ascii="sөũ" w:hAnsi="sөũ" w:cs="新細明體"/>
                  <w:color w:val="CC3333"/>
                  <w:kern w:val="0"/>
                </w:rPr>
                <w:t>中華民國九十一年七月廿二日</w:t>
              </w:r>
            </w:smartTag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0" w:type="auto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6699"/>
                <w:kern w:val="0"/>
              </w:rPr>
              <w:t>文　　號</w:t>
            </w:r>
          </w:p>
        </w:tc>
        <w:tc>
          <w:tcPr>
            <w:tcW w:w="4276" w:type="pct"/>
            <w:vAlign w:val="center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府秘法字第０９１００８４１１７號令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0" w:type="auto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6699"/>
                <w:kern w:val="0"/>
              </w:rPr>
              <w:t>號令說明</w:t>
            </w:r>
          </w:p>
        </w:tc>
        <w:tc>
          <w:tcPr>
            <w:tcW w:w="4276" w:type="pct"/>
            <w:vAlign w:val="center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公布</w:t>
            </w:r>
          </w:p>
        </w:tc>
      </w:tr>
    </w:tbl>
    <w:p w:rsidR="008E5036" w:rsidRPr="008E5036" w:rsidRDefault="008E5036" w:rsidP="008E5036">
      <w:pPr>
        <w:widowControl/>
        <w:spacing w:line="240" w:lineRule="atLeast"/>
        <w:jc w:val="center"/>
        <w:rPr>
          <w:rFonts w:ascii="sөũ" w:hAnsi="sөũ" w:cs="新細明體" w:hint="eastAsia"/>
          <w:color w:val="333333"/>
          <w:kern w:val="0"/>
        </w:rPr>
      </w:pPr>
    </w:p>
    <w:tbl>
      <w:tblPr>
        <w:tblW w:w="4951" w:type="pct"/>
        <w:jc w:val="center"/>
        <w:tblCellSpacing w:w="0" w:type="dxa"/>
        <w:tblInd w:w="-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179"/>
      </w:tblGrid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宜蘭縣政府（以下簡稱本府）為使本縣各公私立國民中小學收費有所依循，特制定本自治條例。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1" name="圖片 1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第二條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本府應於每學年開學前一個月公告收取項目及收費標準，並行文各校辦理。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2" name="圖片 2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第三條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依本自治條例收取之費用分為代辦費及代收費，其定義如下：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一、代辦費：統一辦理學生或學生家長應辦事項而收取之費用稱之。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二、代收費：政府、學校、班級依規定得收取之費用稱之。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3" name="圖片 3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第四條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學校得依學生之自願，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t>代辦下列事項，並按每學期規定之收費標準收取費用：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br/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t>一、辦理學生午餐之國中、小學，得收取午餐費（包括主副食品、人工、水電、雜支等費用），惟應在多數學生家長能負擔之原則下，訂定標準，按月或學期收取；家庭經濟能力有困難者，應准予分期或按月繳納。另燃料費及基本費按學期依規定收取。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t xml:space="preserve"> 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二、為學生代辦蒸飯，得收取蒸飯費用，不蒸飯者免繳。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三、自備交通車之學校，得比照國光汽車客運股份有限公司優待學生票價，向乘坐交通車之學生按月收取費用。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四、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t>由學生自行購買教科書者，應依實際與出版社議定之價格收費。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五、訂閱學校定期刊物得酌收工本費。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六、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t>畢業紀念冊。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七、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t>校外教學及畢業旅行。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八、</w:t>
            </w:r>
            <w:r w:rsidRPr="0039675F">
              <w:rPr>
                <w:rFonts w:ascii="sөũ" w:hAnsi="sөũ" w:cs="新細明體"/>
                <w:color w:val="FF0000"/>
                <w:kern w:val="0"/>
              </w:rPr>
              <w:t>課業輔導。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九、</w:t>
            </w:r>
            <w:r w:rsidRPr="0039675F">
              <w:rPr>
                <w:rFonts w:ascii="sөũ" w:hAnsi="sөũ" w:cs="新細明體"/>
                <w:color w:val="00B050"/>
                <w:kern w:val="0"/>
              </w:rPr>
              <w:t>其他代辦費用，須經校務會議通過並報本府核准，始得收取。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4" name="圖片 4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第五條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學校得依照每學期規定之收費標準代收下列費用：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一、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t>班級費：每生每學期代收，由學校列帳保管，由各班依實際需要，依法支用。</w:t>
            </w:r>
            <w:r w:rsidRPr="0039675F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二、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t>學生家長會費：受學生家長之委託，得代收家長會經常會費。以家長為收取單位，貧困家庭酌予免收。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其保管、運用及監督、考核應依規定辦理。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三、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t>學生團體保險費。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四、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t>電腦設備維護及管理費。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五、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t>國民小學每學期之學生活動費。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六、</w:t>
            </w:r>
            <w:r w:rsidRPr="0039675F">
              <w:rPr>
                <w:rFonts w:ascii="sөũ" w:hAnsi="sөũ" w:cs="新細明體"/>
                <w:color w:val="4F81BD" w:themeColor="accent1"/>
                <w:kern w:val="0"/>
              </w:rPr>
              <w:t>國民小學辦理齲齒防治者，得收齲齒防治費。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七、</w:t>
            </w:r>
            <w:r w:rsidRPr="0039675F">
              <w:rPr>
                <w:rFonts w:ascii="sөũ" w:hAnsi="sөũ" w:cs="新細明體"/>
                <w:color w:val="00B050"/>
                <w:kern w:val="0"/>
              </w:rPr>
              <w:t>其他代收費用，須經校務會議通過並報本府核准，始得收取。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5" name="圖片 5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lastRenderedPageBreak/>
              <w:t>第六條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公私立國民中小學除依前二條規定收費外，不得另行巧立名目收費及自行決定代辦項目，並應切實遵守下列各款規定：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一、飲水應由學校供應，不得向學生收費。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二、學校舉行運動會、遊藝會、編印特刊（單張）及歡迎、歡送等活動，均不得向學生收費。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三、不得向畢業生收費贈送學校紀念品及舉行謝師宴。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四、不得收取教師節敬師金。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6" name="圖片 6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第七條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學校為修建校舍或增加設備，擬對外募捐經費時，應於事前陳報本府核准後辦理，不得視同收費項目於註冊時收款，或規定數額強迫收取，或以競賽方式鼓勵學生向家長要求捐助。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7" name="圖片 7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第八條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轉出學生之代辦（收）費，其退費依下列規定辦理：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一、依本自治條例第四條收取之代辦費，依使用者付費原則，按其購買及使用情形退費。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二、學生退費應發給退費證明，列明所退各項費用數額清單，以便學生持向轉入學校繳納與退費證明所列同數額之費用。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8" name="圖片 8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第九條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39675F">
              <w:rPr>
                <w:rFonts w:ascii="sөũ" w:hAnsi="sөũ" w:cs="新細明體"/>
                <w:color w:val="FFC000"/>
                <w:kern w:val="0"/>
              </w:rPr>
              <w:t>轉入學生代辦（收）費之收取，按照原轉出學校退費證明單所列退費之數額收取，但私立學校可依差額收費。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9" name="圖片 9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第一Ｏ條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公私立國民中、小學，學生註冊後因故無法繼續就學者之退費規定如下表：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(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附表一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)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10" name="圖片 10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第一一條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39675F">
              <w:rPr>
                <w:rFonts w:ascii="sөũ" w:hAnsi="sөũ" w:cs="新細明體"/>
                <w:color w:val="FFC000"/>
                <w:kern w:val="0"/>
              </w:rPr>
              <w:t>收取代收費、代辦費，應依照規定使用收費三聯單，其支出帳目應切實遵照一般會計手續處理，各校收取之費用，於事後帳目應公布之。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前項收費及收支帳目之處理，均應由學校自行負責辦理，不得委託員生消費合作社代收、代管或代辦。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11" name="圖片 11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第一二條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本自治條例所訂各項收費，除第四條第一款之午餐費及第三款之交通費外，以每學期收費一次為原則；對家境清寒之學</w:t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br/>
            </w:r>
            <w:r w:rsidRPr="008E5036">
              <w:rPr>
                <w:rFonts w:ascii="sөũ" w:hAnsi="sөũ" w:cs="新細明體"/>
                <w:color w:val="000000"/>
                <w:kern w:val="0"/>
              </w:rPr>
              <w:t>生，得酌准其於開學時及開學後第十週內分兩期繳納。但教科書成本費應一次繳清。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12" name="圖片 12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第一三條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bookmarkStart w:id="0" w:name="_GoBack"/>
            <w:r w:rsidRPr="0039675F">
              <w:rPr>
                <w:rFonts w:ascii="sөũ" w:hAnsi="sөũ" w:cs="新細明體"/>
                <w:color w:val="FFC000"/>
                <w:kern w:val="0"/>
              </w:rPr>
              <w:t>各校收費方式由各校自行決定，應以方便學生及家長繳納為原則。</w:t>
            </w:r>
            <w:bookmarkEnd w:id="0"/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13" name="圖片 13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第一四條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學校收取學生費用，違反本自治條例之規定者，校長及經辦人員均按其情節議處。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14" name="圖片 14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第一五條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本自治條例未規定事項，依其他法令規定辦理。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lastRenderedPageBreak/>
              <w:drawing>
                <wp:inline distT="0" distB="0" distL="0" distR="0">
                  <wp:extent cx="142875" cy="76200"/>
                  <wp:effectExtent l="0" t="0" r="0" b="0"/>
                  <wp:docPr id="15" name="圖片 15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CC3333"/>
                <w:kern w:val="0"/>
              </w:rPr>
              <w:t>第一六條</w:t>
            </w:r>
          </w:p>
        </w:tc>
        <w:tc>
          <w:tcPr>
            <w:tcW w:w="4285" w:type="pct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本自治條例自公布日施行。</w:t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B84350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>
              <w:rPr>
                <w:rFonts w:ascii="sөũ" w:hAnsi="sөũ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42875" cy="76200"/>
                  <wp:effectExtent l="0" t="0" r="0" b="0"/>
                  <wp:docPr id="16" name="圖片 16" descr="mhtml:file://D:\Users\User\Desktop\104.01收受班級費說明函\宜蘭縣公私立國民中小學收取學生費用自治條例0910722.mht!http://law.e-land.gov.tw/law/img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html:file://D:\Users\User\Desktop\104.01收受班級費說明函\宜蘭縣公私立國民中小學收取學生費用自治條例0910722.mht!http://law.e-land.gov.tw/law/img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800080"/>
                <w:kern w:val="0"/>
              </w:rPr>
              <w:t xml:space="preserve">■ </w:t>
            </w:r>
            <w:hyperlink r:id="rId8" w:history="1">
              <w:r w:rsidRPr="008E5036">
                <w:rPr>
                  <w:rFonts w:ascii="sөũ" w:hAnsi="sөũ" w:cs="新細明體"/>
                  <w:color w:val="333399"/>
                  <w:kern w:val="0"/>
                </w:rPr>
                <w:t>附表一</w:t>
              </w:r>
              <w:r w:rsidRPr="008E5036">
                <w:rPr>
                  <w:rFonts w:ascii="sөũ" w:hAnsi="sөũ" w:cs="新細明體"/>
                  <w:color w:val="333399"/>
                  <w:kern w:val="0"/>
                </w:rPr>
                <w:t>(</w:t>
              </w:r>
              <w:r w:rsidRPr="008E5036">
                <w:rPr>
                  <w:rFonts w:ascii="sөũ" w:hAnsi="sөũ" w:cs="新細明體"/>
                  <w:color w:val="333399"/>
                  <w:kern w:val="0"/>
                </w:rPr>
                <w:t>公私立國民中、小學，學生註冊後辦理轉學、休學之退費標準表</w:t>
              </w:r>
              <w:r w:rsidRPr="008E5036">
                <w:rPr>
                  <w:rFonts w:ascii="sөũ" w:hAnsi="sөũ" w:cs="新細明體"/>
                  <w:color w:val="333399"/>
                  <w:kern w:val="0"/>
                </w:rPr>
                <w:t>.doc)</w:t>
              </w:r>
            </w:hyperlink>
          </w:p>
        </w:tc>
      </w:tr>
      <w:tr w:rsidR="008E5036" w:rsidRPr="008E5036" w:rsidTr="008E5036">
        <w:trPr>
          <w:tblCellSpacing w:w="0" w:type="dxa"/>
          <w:jc w:val="center"/>
        </w:trPr>
        <w:tc>
          <w:tcPr>
            <w:tcW w:w="715" w:type="pct"/>
            <w:vAlign w:val="center"/>
          </w:tcPr>
          <w:p w:rsidR="008E5036" w:rsidRPr="008E5036" w:rsidRDefault="008E5036" w:rsidP="008E5036">
            <w:pPr>
              <w:widowControl/>
              <w:spacing w:line="240" w:lineRule="atLeast"/>
              <w:rPr>
                <w:rFonts w:ascii="sөũ" w:hAnsi="sөũ" w:cs="新細明體" w:hint="eastAsia"/>
                <w:color w:val="000000"/>
                <w:kern w:val="0"/>
              </w:rPr>
            </w:pPr>
            <w:r w:rsidRPr="008E5036">
              <w:rPr>
                <w:rFonts w:ascii="sөũ" w:hAnsi="sөũ" w:cs="新細明體"/>
                <w:color w:val="000000"/>
                <w:kern w:val="0"/>
              </w:rPr>
              <w:t> </w:t>
            </w:r>
          </w:p>
        </w:tc>
        <w:tc>
          <w:tcPr>
            <w:tcW w:w="4285" w:type="pct"/>
            <w:vAlign w:val="center"/>
          </w:tcPr>
          <w:p w:rsidR="008E5036" w:rsidRPr="008E5036" w:rsidRDefault="008E5036" w:rsidP="008E5036">
            <w:pPr>
              <w:widowControl/>
              <w:rPr>
                <w:kern w:val="0"/>
              </w:rPr>
            </w:pPr>
          </w:p>
        </w:tc>
      </w:tr>
    </w:tbl>
    <w:p w:rsidR="00102ACC" w:rsidRPr="008E5036" w:rsidRDefault="00102ACC"/>
    <w:sectPr w:rsidR="00102ACC" w:rsidRPr="008E5036" w:rsidSect="008E50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63" w:rsidRDefault="00D93F63" w:rsidP="00FA7B86">
      <w:r>
        <w:separator/>
      </w:r>
    </w:p>
  </w:endnote>
  <w:endnote w:type="continuationSeparator" w:id="0">
    <w:p w:rsidR="00D93F63" w:rsidRDefault="00D93F63" w:rsidP="00F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63" w:rsidRDefault="00D93F63" w:rsidP="00FA7B86">
      <w:r>
        <w:separator/>
      </w:r>
    </w:p>
  </w:footnote>
  <w:footnote w:type="continuationSeparator" w:id="0">
    <w:p w:rsidR="00D93F63" w:rsidRDefault="00D93F63" w:rsidP="00FA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36"/>
    <w:rsid w:val="00102ACC"/>
    <w:rsid w:val="00183DBB"/>
    <w:rsid w:val="0039675F"/>
    <w:rsid w:val="00667304"/>
    <w:rsid w:val="008E5036"/>
    <w:rsid w:val="00B84350"/>
    <w:rsid w:val="00B960F5"/>
    <w:rsid w:val="00D93F63"/>
    <w:rsid w:val="00F97D32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036"/>
    <w:rPr>
      <w:strike w:val="0"/>
      <w:dstrike w:val="0"/>
      <w:color w:val="333399"/>
      <w:u w:val="none"/>
      <w:effect w:val="none"/>
    </w:rPr>
  </w:style>
  <w:style w:type="paragraph" w:styleId="a4">
    <w:name w:val="header"/>
    <w:basedOn w:val="a"/>
    <w:link w:val="a5"/>
    <w:rsid w:val="00FA7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A7B86"/>
    <w:rPr>
      <w:kern w:val="2"/>
    </w:rPr>
  </w:style>
  <w:style w:type="paragraph" w:styleId="a6">
    <w:name w:val="footer"/>
    <w:basedOn w:val="a"/>
    <w:link w:val="a7"/>
    <w:rsid w:val="00FA7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7B86"/>
    <w:rPr>
      <w:kern w:val="2"/>
    </w:rPr>
  </w:style>
  <w:style w:type="paragraph" w:styleId="a8">
    <w:name w:val="Balloon Text"/>
    <w:basedOn w:val="a"/>
    <w:link w:val="a9"/>
    <w:rsid w:val="0039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967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036"/>
    <w:rPr>
      <w:strike w:val="0"/>
      <w:dstrike w:val="0"/>
      <w:color w:val="333399"/>
      <w:u w:val="none"/>
      <w:effect w:val="none"/>
    </w:rPr>
  </w:style>
  <w:style w:type="paragraph" w:styleId="a4">
    <w:name w:val="header"/>
    <w:basedOn w:val="a"/>
    <w:link w:val="a5"/>
    <w:rsid w:val="00FA7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A7B86"/>
    <w:rPr>
      <w:kern w:val="2"/>
    </w:rPr>
  </w:style>
  <w:style w:type="paragraph" w:styleId="a6">
    <w:name w:val="footer"/>
    <w:basedOn w:val="a"/>
    <w:link w:val="a7"/>
    <w:rsid w:val="00FA7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7B86"/>
    <w:rPr>
      <w:kern w:val="2"/>
    </w:rPr>
  </w:style>
  <w:style w:type="paragraph" w:styleId="a8">
    <w:name w:val="Balloon Text"/>
    <w:basedOn w:val="a"/>
    <w:link w:val="a9"/>
    <w:rsid w:val="0039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967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e-land.gov.tw/Law/public/act/acttext.asp?todo=FullText&amp;type=New&amp;no=&#23452;80-26&amp;mod=0&amp;key=&amp;printer=y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275</Words>
  <Characters>1571</Characters>
  <Application>Microsoft Office Word</Application>
  <DocSecurity>0</DocSecurity>
  <Lines>13</Lines>
  <Paragraphs>3</Paragraphs>
  <ScaleCrop>false</ScaleCrop>
  <Company>Create By Siose ... 2009 March</Company>
  <LinksUpToDate>false</LinksUpToDate>
  <CharactersWithSpaces>1843</CharactersWithSpaces>
  <SharedDoc>false</SharedDoc>
  <HLinks>
    <vt:vector size="6" baseType="variant">
      <vt:variant>
        <vt:i4>3693522</vt:i4>
      </vt:variant>
      <vt:variant>
        <vt:i4>48</vt:i4>
      </vt:variant>
      <vt:variant>
        <vt:i4>0</vt:i4>
      </vt:variant>
      <vt:variant>
        <vt:i4>5</vt:i4>
      </vt:variant>
      <vt:variant>
        <vt:lpwstr>http://law.e-land.gov.tw/Law/public/act/acttext.asp?todo=FullText&amp;type=New&amp;no=宜80-26&amp;mod=0&amp;key=&amp;printer=yes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法規名稱</dc:title>
  <dc:creator>Windows 使用者</dc:creator>
  <cp:lastModifiedBy>office-</cp:lastModifiedBy>
  <cp:revision>3</cp:revision>
  <dcterms:created xsi:type="dcterms:W3CDTF">2015-01-20T03:22:00Z</dcterms:created>
  <dcterms:modified xsi:type="dcterms:W3CDTF">2015-01-24T07:07:00Z</dcterms:modified>
</cp:coreProperties>
</file>