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8291"/>
        <w:gridCol w:w="75"/>
      </w:tblGrid>
      <w:tr w:rsidR="000627E3" w:rsidRPr="000627E3" w:rsidTr="000627E3">
        <w:trPr>
          <w:tblCellSpacing w:w="15" w:type="dxa"/>
        </w:trPr>
        <w:tc>
          <w:tcPr>
            <w:tcW w:w="0" w:type="auto"/>
            <w:gridSpan w:val="2"/>
            <w:shd w:val="clear" w:color="auto" w:fill="FFFFFF"/>
            <w:hideMark/>
          </w:tcPr>
          <w:p w:rsidR="000627E3" w:rsidRPr="000627E3" w:rsidRDefault="000627E3" w:rsidP="000627E3">
            <w:pPr>
              <w:widowControl/>
              <w:jc w:val="center"/>
              <w:rPr>
                <w:rFonts w:ascii="Arial" w:eastAsia="新細明體" w:hAnsi="Arial" w:cs="Arial"/>
                <w:color w:val="444444"/>
                <w:kern w:val="0"/>
                <w:sz w:val="20"/>
                <w:szCs w:val="20"/>
              </w:rPr>
            </w:pPr>
            <w:r w:rsidRPr="000627E3">
              <w:rPr>
                <w:rFonts w:ascii="Arial" w:eastAsia="新細明體" w:hAnsi="Arial" w:cs="Arial"/>
                <w:b/>
                <w:bCs/>
                <w:color w:val="444444"/>
                <w:kern w:val="0"/>
                <w:sz w:val="20"/>
                <w:szCs w:val="20"/>
              </w:rPr>
              <w:t>成果申報</w:t>
            </w:r>
            <w:r w:rsidRPr="000627E3">
              <w:rPr>
                <w:rFonts w:ascii="Arial" w:eastAsia="新細明體" w:hAnsi="Arial" w:cs="Arial"/>
                <w:b/>
                <w:bCs/>
                <w:color w:val="444444"/>
                <w:kern w:val="0"/>
                <w:sz w:val="20"/>
                <w:szCs w:val="20"/>
              </w:rPr>
              <w:t>(</w:t>
            </w:r>
            <w:r w:rsidRPr="000627E3">
              <w:rPr>
                <w:rFonts w:ascii="Arial" w:eastAsia="新細明體" w:hAnsi="Arial" w:cs="Arial"/>
                <w:b/>
                <w:bCs/>
                <w:color w:val="444444"/>
                <w:kern w:val="0"/>
                <w:sz w:val="20"/>
                <w:szCs w:val="20"/>
              </w:rPr>
              <w:t>本機關</w:t>
            </w:r>
            <w:r w:rsidRPr="000627E3">
              <w:rPr>
                <w:rFonts w:ascii="Arial" w:eastAsia="新細明體" w:hAnsi="Arial" w:cs="Arial"/>
                <w:b/>
                <w:bCs/>
                <w:color w:val="444444"/>
                <w:kern w:val="0"/>
                <w:sz w:val="20"/>
                <w:szCs w:val="20"/>
              </w:rPr>
              <w:t>)</w:t>
            </w:r>
            <w:r w:rsidRPr="000627E3">
              <w:rPr>
                <w:rFonts w:ascii="Arial" w:eastAsia="新細明體" w:hAnsi="Arial" w:cs="Arial"/>
                <w:color w:val="444444"/>
                <w:kern w:val="0"/>
                <w:sz w:val="20"/>
              </w:rPr>
              <w:t> </w:t>
            </w:r>
            <w:r w:rsidRPr="000627E3">
              <w:rPr>
                <w:rFonts w:ascii="Arial" w:eastAsia="新細明體" w:hAnsi="Arial" w:cs="Arial"/>
                <w:b/>
                <w:bCs/>
                <w:color w:val="FF0000"/>
                <w:kern w:val="0"/>
                <w:sz w:val="20"/>
                <w:szCs w:val="20"/>
              </w:rPr>
              <w:t>＊</w:t>
            </w:r>
            <w:r w:rsidRPr="000627E3">
              <w:rPr>
                <w:rFonts w:ascii="Arial" w:eastAsia="新細明體" w:hAnsi="Arial" w:cs="Arial"/>
                <w:b/>
                <w:bCs/>
                <w:color w:val="FF0000"/>
                <w:kern w:val="0"/>
                <w:sz w:val="20"/>
                <w:szCs w:val="20"/>
              </w:rPr>
              <w:t>104</w:t>
            </w:r>
            <w:r w:rsidRPr="000627E3">
              <w:rPr>
                <w:rFonts w:ascii="Arial" w:eastAsia="新細明體" w:hAnsi="Arial" w:cs="Arial"/>
                <w:b/>
                <w:bCs/>
                <w:color w:val="FF0000"/>
                <w:kern w:val="0"/>
                <w:sz w:val="20"/>
                <w:szCs w:val="20"/>
              </w:rPr>
              <w:t>年度統計區間為</w:t>
            </w:r>
            <w:r w:rsidRPr="000627E3">
              <w:rPr>
                <w:rFonts w:ascii="Arial" w:eastAsia="新細明體" w:hAnsi="Arial" w:cs="Arial"/>
                <w:b/>
                <w:bCs/>
                <w:color w:val="FF0000"/>
                <w:kern w:val="0"/>
                <w:sz w:val="20"/>
                <w:szCs w:val="20"/>
              </w:rPr>
              <w:t>1</w:t>
            </w:r>
            <w:r w:rsidRPr="000627E3">
              <w:rPr>
                <w:rFonts w:ascii="Arial" w:eastAsia="新細明體" w:hAnsi="Arial" w:cs="Arial"/>
                <w:b/>
                <w:bCs/>
                <w:color w:val="FF0000"/>
                <w:kern w:val="0"/>
                <w:sz w:val="20"/>
                <w:szCs w:val="20"/>
              </w:rPr>
              <w:t>月</w:t>
            </w:r>
            <w:r w:rsidRPr="000627E3">
              <w:rPr>
                <w:rFonts w:ascii="Arial" w:eastAsia="新細明體" w:hAnsi="Arial" w:cs="Arial"/>
                <w:b/>
                <w:bCs/>
                <w:color w:val="FF0000"/>
                <w:kern w:val="0"/>
                <w:sz w:val="20"/>
                <w:szCs w:val="20"/>
              </w:rPr>
              <w:t>1</w:t>
            </w:r>
            <w:r w:rsidRPr="000627E3">
              <w:rPr>
                <w:rFonts w:ascii="Arial" w:eastAsia="新細明體" w:hAnsi="Arial" w:cs="Arial"/>
                <w:b/>
                <w:bCs/>
                <w:color w:val="FF0000"/>
                <w:kern w:val="0"/>
                <w:sz w:val="20"/>
                <w:szCs w:val="20"/>
              </w:rPr>
              <w:t>日</w:t>
            </w:r>
            <w:r w:rsidRPr="000627E3">
              <w:rPr>
                <w:rFonts w:ascii="Arial" w:eastAsia="新細明體" w:hAnsi="Arial" w:cs="Arial"/>
                <w:b/>
                <w:bCs/>
                <w:color w:val="FF0000"/>
                <w:kern w:val="0"/>
                <w:sz w:val="20"/>
                <w:szCs w:val="20"/>
              </w:rPr>
              <w:t>~12</w:t>
            </w:r>
            <w:r w:rsidRPr="000627E3">
              <w:rPr>
                <w:rFonts w:ascii="Arial" w:eastAsia="新細明體" w:hAnsi="Arial" w:cs="Arial"/>
                <w:b/>
                <w:bCs/>
                <w:color w:val="FF0000"/>
                <w:kern w:val="0"/>
                <w:sz w:val="20"/>
                <w:szCs w:val="20"/>
              </w:rPr>
              <w:t>月</w:t>
            </w:r>
            <w:r w:rsidRPr="000627E3">
              <w:rPr>
                <w:rFonts w:ascii="Arial" w:eastAsia="新細明體" w:hAnsi="Arial" w:cs="Arial"/>
                <w:b/>
                <w:bCs/>
                <w:color w:val="FF0000"/>
                <w:kern w:val="0"/>
                <w:sz w:val="20"/>
                <w:szCs w:val="20"/>
              </w:rPr>
              <w:t>31</w:t>
            </w:r>
            <w:r w:rsidRPr="000627E3">
              <w:rPr>
                <w:rFonts w:ascii="Arial" w:eastAsia="新細明體" w:hAnsi="Arial" w:cs="Arial"/>
                <w:b/>
                <w:bCs/>
                <w:color w:val="FF0000"/>
                <w:kern w:val="0"/>
                <w:sz w:val="20"/>
                <w:szCs w:val="20"/>
              </w:rPr>
              <w:t>日</w:t>
            </w:r>
          </w:p>
        </w:tc>
      </w:tr>
      <w:tr w:rsidR="000627E3" w:rsidRPr="000627E3" w:rsidTr="000627E3">
        <w:trPr>
          <w:tblCellSpacing w:w="15" w:type="dxa"/>
        </w:trPr>
        <w:tc>
          <w:tcPr>
            <w:tcW w:w="0" w:type="auto"/>
            <w:shd w:val="clear" w:color="auto" w:fill="FFFFFF"/>
            <w:hideMark/>
          </w:tcPr>
          <w:p w:rsidR="000627E3" w:rsidRPr="000627E3" w:rsidRDefault="000627E3" w:rsidP="000627E3">
            <w:pPr>
              <w:widowControl/>
              <w:rPr>
                <w:rFonts w:ascii="Arial" w:eastAsia="新細明體" w:hAnsi="Arial" w:cs="Arial"/>
                <w:color w:val="444444"/>
                <w:kern w:val="0"/>
                <w:sz w:val="20"/>
                <w:szCs w:val="20"/>
              </w:rPr>
            </w:pPr>
            <w:r w:rsidRPr="000627E3">
              <w:rPr>
                <w:rFonts w:ascii="Arial" w:eastAsia="新細明體" w:hAnsi="Arial" w:cs="Arial"/>
                <w:b/>
                <w:bCs/>
                <w:color w:val="444444"/>
                <w:kern w:val="0"/>
                <w:sz w:val="20"/>
                <w:szCs w:val="20"/>
              </w:rPr>
              <w:t>填報人員：林銘傑</w:t>
            </w:r>
          </w:p>
        </w:tc>
        <w:tc>
          <w:tcPr>
            <w:tcW w:w="0" w:type="auto"/>
            <w:shd w:val="clear" w:color="auto" w:fill="FFFFFF"/>
            <w:vAlign w:val="center"/>
            <w:hideMark/>
          </w:tcPr>
          <w:p w:rsidR="000627E3" w:rsidRPr="000627E3" w:rsidRDefault="000627E3" w:rsidP="000627E3">
            <w:pPr>
              <w:widowControl/>
              <w:rPr>
                <w:rFonts w:ascii="Times New Roman" w:eastAsia="Times New Roman" w:hAnsi="Times New Roman" w:cs="Times New Roman"/>
                <w:kern w:val="0"/>
                <w:sz w:val="20"/>
                <w:szCs w:val="20"/>
              </w:rPr>
            </w:pPr>
          </w:p>
        </w:tc>
      </w:tr>
      <w:tr w:rsidR="000627E3" w:rsidRPr="000627E3" w:rsidTr="000627E3">
        <w:trPr>
          <w:tblCellSpacing w:w="15" w:type="dxa"/>
        </w:trPr>
        <w:tc>
          <w:tcPr>
            <w:tcW w:w="0" w:type="auto"/>
            <w:gridSpan w:val="2"/>
            <w:shd w:val="clear" w:color="auto" w:fill="FFFFFF"/>
            <w:hideMark/>
          </w:tcPr>
          <w:p w:rsidR="000627E3" w:rsidRPr="000627E3" w:rsidRDefault="000627E3" w:rsidP="000627E3">
            <w:pPr>
              <w:widowControl/>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104</w:t>
            </w:r>
            <w:r w:rsidRPr="000627E3">
              <w:rPr>
                <w:rFonts w:ascii="Arial" w:eastAsia="新細明體" w:hAnsi="Arial" w:cs="Arial"/>
                <w:color w:val="444444"/>
                <w:kern w:val="0"/>
                <w:sz w:val="20"/>
                <w:szCs w:val="20"/>
              </w:rPr>
              <w:t>年度</w:t>
            </w:r>
            <w:r w:rsidRPr="000627E3">
              <w:rPr>
                <w:rFonts w:ascii="Arial" w:eastAsia="新細明體" w:hAnsi="Arial" w:cs="Arial"/>
                <w:color w:val="444444"/>
                <w:kern w:val="0"/>
                <w:sz w:val="20"/>
              </w:rPr>
              <w:t> </w:t>
            </w:r>
            <w:r w:rsidRPr="000627E3">
              <w:rPr>
                <w:rFonts w:ascii="Arial" w:eastAsia="新細明體" w:hAnsi="Arial" w:cs="Arial"/>
                <w:b/>
                <w:bCs/>
                <w:color w:val="FF0000"/>
                <w:kern w:val="0"/>
                <w:sz w:val="20"/>
                <w:szCs w:val="20"/>
              </w:rPr>
              <w:t>尚未完成申報作業</w:t>
            </w:r>
          </w:p>
        </w:tc>
      </w:tr>
    </w:tbl>
    <w:p w:rsidR="000627E3" w:rsidRPr="000627E3" w:rsidRDefault="000627E3" w:rsidP="000627E3">
      <w:pPr>
        <w:widowControl/>
        <w:shd w:val="clear" w:color="auto" w:fill="FFFFFF"/>
        <w:jc w:val="right"/>
        <w:rPr>
          <w:rFonts w:ascii="Arial" w:eastAsia="新細明體" w:hAnsi="Arial" w:cs="Arial"/>
          <w:color w:val="444444"/>
          <w:kern w:val="0"/>
          <w:sz w:val="20"/>
          <w:szCs w:val="20"/>
        </w:rPr>
      </w:pPr>
      <w:hyperlink r:id="rId6" w:history="1">
        <w:r w:rsidRPr="000627E3">
          <w:rPr>
            <w:rFonts w:ascii="Arial" w:eastAsia="新細明體" w:hAnsi="Arial" w:cs="Arial"/>
            <w:color w:val="006699"/>
            <w:kern w:val="0"/>
            <w:sz w:val="20"/>
            <w:szCs w:val="20"/>
            <w:u w:val="single"/>
          </w:rPr>
          <w:t>點選列印</w:t>
        </w:r>
      </w:hyperlink>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575"/>
        <w:gridCol w:w="3663"/>
        <w:gridCol w:w="3188"/>
      </w:tblGrid>
      <w:tr w:rsidR="000627E3" w:rsidRPr="000627E3" w:rsidTr="000627E3">
        <w:trPr>
          <w:trHeight w:val="435"/>
          <w:tblHeader/>
        </w:trPr>
        <w:tc>
          <w:tcPr>
            <w:tcW w:w="1575" w:type="dxa"/>
            <w:shd w:val="clear" w:color="auto" w:fill="FFFFFF"/>
            <w:noWrap/>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機關</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構</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名稱</w:t>
            </w:r>
          </w:p>
        </w:tc>
        <w:tc>
          <w:tcPr>
            <w:tcW w:w="3000" w:type="dxa"/>
            <w:shd w:val="clear" w:color="auto" w:fill="FFFFFF"/>
            <w:noWrap/>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人員數</w:t>
            </w:r>
          </w:p>
        </w:tc>
        <w:tc>
          <w:tcPr>
            <w:tcW w:w="3000" w:type="dxa"/>
            <w:shd w:val="clear" w:color="auto" w:fill="FFFFFF"/>
            <w:noWrap/>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學習時數</w:t>
            </w:r>
          </w:p>
        </w:tc>
      </w:tr>
      <w:tr w:rsidR="000627E3" w:rsidRPr="000627E3" w:rsidTr="000627E3">
        <w:trPr>
          <w:trHeight w:val="1215"/>
        </w:trPr>
        <w:tc>
          <w:tcPr>
            <w:tcW w:w="1575" w:type="dxa"/>
            <w:vMerge w:val="restart"/>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宜蘭縣三星鄉大隱國民小學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時數小於</w:t>
            </w:r>
            <w:r w:rsidRPr="000627E3">
              <w:rPr>
                <w:rFonts w:ascii="Arial" w:eastAsia="新細明體" w:hAnsi="Arial" w:cs="Arial"/>
                <w:color w:val="444444"/>
                <w:kern w:val="0"/>
                <w:sz w:val="20"/>
              </w:rPr>
              <w:t> </w:t>
            </w:r>
            <w:r w:rsidRPr="000627E3">
              <w:rPr>
                <w:rFonts w:ascii="Arial" w:eastAsia="新細明體" w:hAnsi="Arial" w:cs="Arial"/>
                <w:b/>
                <w:bCs/>
                <w:color w:val="444444"/>
                <w:kern w:val="0"/>
                <w:sz w:val="20"/>
                <w:szCs w:val="20"/>
              </w:rPr>
              <w:t>4</w:t>
            </w:r>
            <w:r w:rsidRPr="000627E3">
              <w:rPr>
                <w:rFonts w:ascii="Arial" w:eastAsia="新細明體" w:hAnsi="Arial" w:cs="Arial"/>
                <w:color w:val="444444"/>
                <w:kern w:val="0"/>
                <w:sz w:val="20"/>
              </w:rPr>
              <w:t> </w:t>
            </w:r>
            <w:r w:rsidRPr="000627E3">
              <w:rPr>
                <w:rFonts w:ascii="Arial" w:eastAsia="新細明體" w:hAnsi="Arial" w:cs="Arial"/>
                <w:color w:val="444444"/>
                <w:kern w:val="0"/>
                <w:sz w:val="20"/>
                <w:szCs w:val="20"/>
              </w:rPr>
              <w:t>小時者：</w:t>
            </w:r>
            <w:r w:rsidRPr="000627E3">
              <w:rPr>
                <w:rFonts w:ascii="Arial" w:eastAsia="新細明體" w:hAnsi="Arial" w:cs="Arial"/>
                <w:color w:val="444444"/>
                <w:kern w:val="0"/>
                <w:sz w:val="20"/>
                <w:szCs w:val="20"/>
              </w:rPr>
              <w:t xml:space="preserve"> 0 </w:t>
            </w:r>
            <w:r w:rsidRPr="000627E3">
              <w:rPr>
                <w:rFonts w:ascii="Arial" w:eastAsia="新細明體" w:hAnsi="Arial" w:cs="Arial"/>
                <w:color w:val="444444"/>
                <w:kern w:val="0"/>
                <w:sz w:val="20"/>
                <w:szCs w:val="20"/>
              </w:rPr>
              <w:t>人</w:t>
            </w:r>
            <w:r w:rsidRPr="000627E3">
              <w:rPr>
                <w:rFonts w:ascii="Arial" w:eastAsia="新細明體" w:hAnsi="Arial" w:cs="Arial"/>
                <w:color w:val="444444"/>
                <w:kern w:val="0"/>
                <w:sz w:val="20"/>
              </w:rPr>
              <w:t> </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時數大於等於</w:t>
            </w:r>
            <w:r w:rsidRPr="000627E3">
              <w:rPr>
                <w:rFonts w:ascii="Arial" w:eastAsia="新細明體" w:hAnsi="Arial" w:cs="Arial"/>
                <w:color w:val="444444"/>
                <w:kern w:val="0"/>
                <w:sz w:val="20"/>
              </w:rPr>
              <w:t> </w:t>
            </w:r>
            <w:r w:rsidRPr="000627E3">
              <w:rPr>
                <w:rFonts w:ascii="Arial" w:eastAsia="新細明體" w:hAnsi="Arial" w:cs="Arial"/>
                <w:b/>
                <w:bCs/>
                <w:color w:val="444444"/>
                <w:kern w:val="0"/>
                <w:sz w:val="20"/>
                <w:szCs w:val="20"/>
              </w:rPr>
              <w:t>4</w:t>
            </w:r>
            <w:r w:rsidRPr="000627E3">
              <w:rPr>
                <w:rFonts w:ascii="Arial" w:eastAsia="新細明體" w:hAnsi="Arial" w:cs="Arial"/>
                <w:color w:val="444444"/>
                <w:kern w:val="0"/>
                <w:sz w:val="20"/>
              </w:rPr>
              <w:t> </w:t>
            </w:r>
            <w:r w:rsidRPr="000627E3">
              <w:rPr>
                <w:rFonts w:ascii="Arial" w:eastAsia="新細明體" w:hAnsi="Arial" w:cs="Arial"/>
                <w:color w:val="444444"/>
                <w:kern w:val="0"/>
                <w:sz w:val="20"/>
                <w:szCs w:val="20"/>
              </w:rPr>
              <w:t>小時者：</w:t>
            </w:r>
            <w:r w:rsidRPr="000627E3">
              <w:rPr>
                <w:rFonts w:ascii="Arial" w:eastAsia="新細明體" w:hAnsi="Arial" w:cs="Arial"/>
                <w:color w:val="444444"/>
                <w:kern w:val="0"/>
                <w:sz w:val="20"/>
                <w:szCs w:val="20"/>
              </w:rPr>
              <w:t xml:space="preserve"> 26 </w:t>
            </w:r>
            <w:r w:rsidRPr="000627E3">
              <w:rPr>
                <w:rFonts w:ascii="Arial" w:eastAsia="新細明體" w:hAnsi="Arial" w:cs="Arial"/>
                <w:color w:val="444444"/>
                <w:kern w:val="0"/>
                <w:sz w:val="20"/>
                <w:szCs w:val="20"/>
              </w:rPr>
              <w:t>人</w:t>
            </w:r>
            <w:r w:rsidRPr="000627E3">
              <w:rPr>
                <w:rFonts w:ascii="Arial" w:eastAsia="新細明體" w:hAnsi="Arial" w:cs="Arial"/>
                <w:color w:val="444444"/>
                <w:kern w:val="0"/>
                <w:sz w:val="20"/>
              </w:rPr>
              <w:t> </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到職未滿三個月者：</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人</w: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pict>
                <v:rect id="_x0000_i1025" style="width:0;height:1.5pt" o:hralign="center" o:hrstd="t" o:hr="t" fillcolor="#a0a0a0" stroked="f"/>
              </w:pic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人員數：</w:t>
            </w:r>
            <w:r w:rsidRPr="000627E3">
              <w:rPr>
                <w:rFonts w:ascii="Arial" w:eastAsia="新細明體" w:hAnsi="Arial" w:cs="Arial"/>
                <w:color w:val="444444"/>
                <w:kern w:val="0"/>
                <w:sz w:val="20"/>
                <w:szCs w:val="20"/>
              </w:rPr>
              <w:t xml:space="preserve">26 </w:t>
            </w:r>
            <w:r w:rsidRPr="000627E3">
              <w:rPr>
                <w:rFonts w:ascii="Arial" w:eastAsia="新細明體" w:hAnsi="Arial" w:cs="Arial"/>
                <w:color w:val="444444"/>
                <w:kern w:val="0"/>
                <w:sz w:val="20"/>
                <w:szCs w:val="20"/>
              </w:rPr>
              <w:t>人</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數：</w:t>
            </w:r>
            <w:r w:rsidRPr="000627E3">
              <w:rPr>
                <w:rFonts w:ascii="Arial" w:eastAsia="新細明體" w:hAnsi="Arial" w:cs="Arial"/>
                <w:color w:val="444444"/>
                <w:kern w:val="0"/>
                <w:sz w:val="20"/>
                <w:szCs w:val="20"/>
              </w:rPr>
              <w:t>175</w:t>
            </w:r>
            <w:r w:rsidRPr="000627E3">
              <w:rPr>
                <w:rFonts w:ascii="Arial" w:eastAsia="新細明體" w:hAnsi="Arial" w:cs="Arial"/>
                <w:color w:val="444444"/>
                <w:kern w:val="0"/>
                <w:sz w:val="20"/>
                <w:szCs w:val="20"/>
              </w:rPr>
              <w:t>人</w: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pict>
                <v:rect id="_x0000_i1026" style="width:0;height:1.5pt" o:hralign="center" o:hrstd="t" o:hr="t" fillcolor="#a0a0a0" stroked="f"/>
              </w:pict>
            </w:r>
          </w:p>
          <w:p w:rsidR="000627E3" w:rsidRPr="000627E3" w:rsidRDefault="000627E3" w:rsidP="000627E3">
            <w:pPr>
              <w:widowControl/>
              <w:spacing w:after="240" w:line="285" w:lineRule="atLeast"/>
              <w:jc w:val="right"/>
              <w:rPr>
                <w:rFonts w:ascii="Arial" w:eastAsia="新細明體" w:hAnsi="Arial" w:cs="Arial"/>
                <w:color w:val="444444"/>
                <w:kern w:val="0"/>
                <w:sz w:val="20"/>
                <w:szCs w:val="20"/>
              </w:rPr>
            </w:pPr>
          </w:p>
        </w:tc>
        <w:tc>
          <w:tcPr>
            <w:tcW w:w="0" w:type="auto"/>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數位學習：</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實體學習：</w:t>
            </w:r>
            <w:r w:rsidRPr="000627E3">
              <w:rPr>
                <w:rFonts w:ascii="Arial" w:eastAsia="新細明體" w:hAnsi="Arial" w:cs="Arial"/>
                <w:color w:val="444444"/>
                <w:kern w:val="0"/>
                <w:sz w:val="20"/>
                <w:szCs w:val="20"/>
              </w:rPr>
              <w:t xml:space="preserve">229.0 </w:t>
            </w:r>
            <w:r w:rsidRPr="000627E3">
              <w:rPr>
                <w:rFonts w:ascii="Arial" w:eastAsia="新細明體" w:hAnsi="Arial" w:cs="Arial"/>
                <w:color w:val="444444"/>
                <w:kern w:val="0"/>
                <w:sz w:val="20"/>
                <w:szCs w:val="20"/>
              </w:rPr>
              <w:t>小時</w: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pict>
                <v:rect id="_x0000_i1027" style="width:0;height:1.5pt" o:hralign="center" o:hrstd="t" o:hr="t" fillcolor="#a0a0a0" stroked="f"/>
              </w:pic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總學習時數：</w:t>
            </w:r>
            <w:r w:rsidRPr="000627E3">
              <w:rPr>
                <w:rFonts w:ascii="Arial" w:eastAsia="新細明體" w:hAnsi="Arial" w:cs="Arial"/>
                <w:color w:val="444444"/>
                <w:kern w:val="0"/>
                <w:sz w:val="20"/>
                <w:szCs w:val="20"/>
              </w:rPr>
              <w:t xml:space="preserve">229.0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需達成時數：</w:t>
            </w:r>
            <w:r w:rsidRPr="000627E3">
              <w:rPr>
                <w:rFonts w:ascii="Arial" w:eastAsia="新細明體" w:hAnsi="Arial" w:cs="Arial"/>
                <w:color w:val="444444"/>
                <w:kern w:val="0"/>
                <w:sz w:val="20"/>
                <w:szCs w:val="20"/>
              </w:rPr>
              <w:t>700.0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color w:val="444444"/>
                <w:kern w:val="0"/>
                <w:sz w:val="20"/>
                <w:szCs w:val="20"/>
              </w:rPr>
              <w:t>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已達成時數：</w:t>
            </w:r>
            <w:r w:rsidRPr="000627E3">
              <w:rPr>
                <w:rFonts w:ascii="Arial" w:eastAsia="新細明體" w:hAnsi="Arial" w:cs="Arial"/>
                <w:color w:val="444444"/>
                <w:kern w:val="0"/>
                <w:sz w:val="20"/>
                <w:szCs w:val="20"/>
              </w:rPr>
              <w:t>1,400.0</w:t>
            </w:r>
            <w:r w:rsidRPr="000627E3">
              <w:rPr>
                <w:rFonts w:ascii="Arial" w:eastAsia="新細明體" w:hAnsi="Arial" w:cs="Arial"/>
                <w:color w:val="444444"/>
                <w:kern w:val="0"/>
                <w:sz w:val="20"/>
                <w:szCs w:val="20"/>
              </w:rPr>
              <w:t>小時</w: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pict>
                <v:rect id="_x0000_i1028" style="width:0;height:1.5pt" o:hralign="center" o:hrstd="t" o:hr="t" fillcolor="#a0a0a0" stroked="f"/>
              </w:pict>
            </w:r>
          </w:p>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群組尚缺時數：</w:t>
            </w:r>
            <w:r w:rsidRPr="000627E3">
              <w:rPr>
                <w:rFonts w:ascii="Arial" w:eastAsia="新細明體" w:hAnsi="Arial" w:cs="Arial"/>
                <w:color w:val="444444"/>
                <w:kern w:val="0"/>
                <w:sz w:val="20"/>
                <w:szCs w:val="20"/>
              </w:rPr>
              <w:t>0.0</w:t>
            </w:r>
            <w:r w:rsidRPr="000627E3">
              <w:rPr>
                <w:rFonts w:ascii="Arial" w:eastAsia="新細明體" w:hAnsi="Arial" w:cs="Arial"/>
                <w:color w:val="444444"/>
                <w:kern w:val="0"/>
                <w:sz w:val="20"/>
                <w:szCs w:val="20"/>
              </w:rPr>
              <w:t>小時</w:t>
            </w:r>
          </w:p>
        </w:tc>
      </w:tr>
      <w:tr w:rsidR="000627E3" w:rsidRPr="000627E3" w:rsidTr="000627E3">
        <w:trPr>
          <w:trHeight w:val="435"/>
        </w:trPr>
        <w:tc>
          <w:tcPr>
            <w:tcW w:w="0" w:type="auto"/>
            <w:vMerge/>
            <w:tcBorders>
              <w:top w:val="single" w:sz="6" w:space="0" w:color="CCCCCC"/>
              <w:right w:val="single" w:sz="6" w:space="0" w:color="CCCCCC"/>
            </w:tcBorders>
            <w:shd w:val="clear" w:color="auto" w:fill="FFFFFF"/>
            <w:vAlign w:val="center"/>
            <w:hideMark/>
          </w:tcPr>
          <w:p w:rsidR="000627E3" w:rsidRPr="000627E3" w:rsidRDefault="000627E3" w:rsidP="000627E3">
            <w:pPr>
              <w:widowControl/>
              <w:rPr>
                <w:rFonts w:ascii="Arial" w:eastAsia="新細明體" w:hAnsi="Arial" w:cs="Arial"/>
                <w:color w:val="444444"/>
                <w:kern w:val="0"/>
                <w:sz w:val="20"/>
                <w:szCs w:val="20"/>
              </w:rPr>
            </w:pPr>
          </w:p>
        </w:tc>
        <w:tc>
          <w:tcPr>
            <w:tcW w:w="3000" w:type="dxa"/>
            <w:shd w:val="clear" w:color="auto" w:fill="FFFFFF"/>
            <w:noWrap/>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依內容領域歸類</w:t>
            </w:r>
          </w:p>
        </w:tc>
        <w:tc>
          <w:tcPr>
            <w:tcW w:w="3000" w:type="dxa"/>
            <w:shd w:val="clear" w:color="auto" w:fill="FFFFFF"/>
            <w:noWrap/>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依方法歸類</w:t>
            </w:r>
          </w:p>
        </w:tc>
      </w:tr>
      <w:tr w:rsidR="000627E3" w:rsidRPr="000627E3" w:rsidTr="000627E3">
        <w:trPr>
          <w:trHeight w:val="450"/>
        </w:trPr>
        <w:tc>
          <w:tcPr>
            <w:tcW w:w="0" w:type="auto"/>
            <w:vMerge/>
            <w:tcBorders>
              <w:top w:val="single" w:sz="6" w:space="0" w:color="CCCCCC"/>
              <w:right w:val="single" w:sz="6" w:space="0" w:color="CCCCCC"/>
            </w:tcBorders>
            <w:shd w:val="clear" w:color="auto" w:fill="FFFFFF"/>
            <w:vAlign w:val="center"/>
            <w:hideMark/>
          </w:tcPr>
          <w:p w:rsidR="000627E3" w:rsidRPr="000627E3" w:rsidRDefault="000627E3" w:rsidP="000627E3">
            <w:pPr>
              <w:widowControl/>
              <w:rPr>
                <w:rFonts w:ascii="Arial" w:eastAsia="新細明體" w:hAnsi="Arial" w:cs="Arial"/>
                <w:color w:val="444444"/>
                <w:kern w:val="0"/>
                <w:sz w:val="20"/>
                <w:szCs w:val="20"/>
              </w:rPr>
            </w:pPr>
          </w:p>
        </w:tc>
        <w:tc>
          <w:tcPr>
            <w:tcW w:w="0" w:type="auto"/>
            <w:tcBorders>
              <w:top w:val="single" w:sz="6" w:space="0" w:color="CCCCCC"/>
              <w:right w:val="single" w:sz="6" w:space="0" w:color="CCCCCC"/>
            </w:tcBorders>
            <w:shd w:val="clear" w:color="auto" w:fill="FFFFFF"/>
            <w:noWrap/>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b/>
                <w:bCs/>
                <w:color w:val="444444"/>
                <w:kern w:val="0"/>
                <w:sz w:val="20"/>
                <w:szCs w:val="20"/>
              </w:rPr>
              <w:t>學校及社會環境教育</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1,613.0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氣候變遷</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災害防救</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自然保育</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14.0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公害防治</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環境及資源管理</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2.0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文化保存</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社區參與</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其他</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p>
        </w:tc>
        <w:tc>
          <w:tcPr>
            <w:tcW w:w="0" w:type="auto"/>
            <w:tcBorders>
              <w:top w:val="single" w:sz="6" w:space="0" w:color="CCCCCC"/>
              <w:right w:val="single" w:sz="6" w:space="0" w:color="CCCCCC"/>
            </w:tcBorders>
            <w:shd w:val="clear" w:color="auto" w:fill="FFFFFF"/>
            <w:noWrap/>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b/>
                <w:bCs/>
                <w:color w:val="444444"/>
                <w:kern w:val="0"/>
                <w:sz w:val="20"/>
                <w:szCs w:val="20"/>
              </w:rPr>
              <w:t>課程</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2.0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演講</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407.0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討論</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網路學習</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體驗</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實驗</w:t>
            </w:r>
            <w:r w:rsidRPr="000627E3">
              <w:rPr>
                <w:rFonts w:ascii="Arial" w:eastAsia="新細明體" w:hAnsi="Arial" w:cs="Arial"/>
                <w:b/>
                <w:bCs/>
                <w:color w:val="444444"/>
                <w:kern w:val="0"/>
                <w:sz w:val="20"/>
                <w:szCs w:val="20"/>
              </w:rPr>
              <w:t>(</w:t>
            </w:r>
            <w:r w:rsidRPr="000627E3">
              <w:rPr>
                <w:rFonts w:ascii="Arial" w:eastAsia="新細明體" w:hAnsi="Arial" w:cs="Arial"/>
                <w:b/>
                <w:bCs/>
                <w:color w:val="444444"/>
                <w:kern w:val="0"/>
                <w:sz w:val="20"/>
                <w:szCs w:val="20"/>
              </w:rPr>
              <w:t>習</w:t>
            </w:r>
            <w:r w:rsidRPr="000627E3">
              <w:rPr>
                <w:rFonts w:ascii="Arial" w:eastAsia="新細明體" w:hAnsi="Arial" w:cs="Arial"/>
                <w:b/>
                <w:bCs/>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戶外學習</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1,220.0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參訪</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影片觀賞</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實作</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br/>
            </w:r>
            <w:r w:rsidRPr="000627E3">
              <w:rPr>
                <w:rFonts w:ascii="Arial" w:eastAsia="新細明體" w:hAnsi="Arial" w:cs="Arial"/>
                <w:b/>
                <w:bCs/>
                <w:color w:val="444444"/>
                <w:kern w:val="0"/>
                <w:sz w:val="20"/>
                <w:szCs w:val="20"/>
              </w:rPr>
              <w:t>其他活動</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 xml:space="preserve">0.0 </w:t>
            </w:r>
            <w:r w:rsidRPr="000627E3">
              <w:rPr>
                <w:rFonts w:ascii="Arial" w:eastAsia="新細明體" w:hAnsi="Arial" w:cs="Arial"/>
                <w:color w:val="444444"/>
                <w:kern w:val="0"/>
                <w:sz w:val="20"/>
                <w:szCs w:val="20"/>
              </w:rPr>
              <w:t>小時</w:t>
            </w:r>
          </w:p>
        </w:tc>
      </w:tr>
    </w:tbl>
    <w:p w:rsidR="000627E3" w:rsidRPr="000627E3" w:rsidRDefault="000627E3" w:rsidP="000627E3">
      <w:pPr>
        <w:widowControl/>
        <w:shd w:val="clear" w:color="auto" w:fill="FFFFFF"/>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本機關達成人數統計表達成人數</w:t>
      </w:r>
      <w:r w:rsidRPr="000627E3">
        <w:rPr>
          <w:rFonts w:ascii="Arial" w:eastAsia="新細明體" w:hAnsi="Arial" w:cs="Arial"/>
          <w:color w:val="444444"/>
          <w:kern w:val="0"/>
          <w:sz w:val="20"/>
          <w:szCs w:val="20"/>
        </w:rPr>
        <w:t>100%</w:t>
      </w:r>
    </w:p>
    <w:tbl>
      <w:tblPr>
        <w:tblW w:w="0" w:type="auto"/>
        <w:tblCellSpacing w:w="15" w:type="dxa"/>
        <w:tblCellMar>
          <w:left w:w="0" w:type="dxa"/>
          <w:right w:w="0" w:type="dxa"/>
        </w:tblCellMar>
        <w:tblLook w:val="04A0"/>
      </w:tblPr>
      <w:tblGrid>
        <w:gridCol w:w="1245"/>
        <w:gridCol w:w="460"/>
      </w:tblGrid>
      <w:tr w:rsidR="000627E3" w:rsidRPr="000627E3" w:rsidTr="000627E3">
        <w:trPr>
          <w:tblHeader/>
          <w:tblCellSpacing w:w="15" w:type="dxa"/>
        </w:trPr>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dec</w:t>
            </w:r>
          </w:p>
        </w:tc>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state</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達成人數</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201</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未達成人數</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bl>
    <w:p w:rsidR="000627E3" w:rsidRPr="000627E3" w:rsidRDefault="000627E3" w:rsidP="000627E3">
      <w:pPr>
        <w:widowControl/>
        <w:shd w:val="clear" w:color="auto" w:fill="FFFFFF"/>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內容領域時數統計表小時學校及社會環境教育氣候變遷災害防救自然保育公害防治環境及資源管理文化保存社區參與其他</w:t>
      </w:r>
      <w:r w:rsidRPr="000627E3">
        <w:rPr>
          <w:rFonts w:ascii="Arial" w:eastAsia="新細明體" w:hAnsi="Arial" w:cs="Arial"/>
          <w:color w:val="444444"/>
          <w:kern w:val="0"/>
          <w:sz w:val="20"/>
          <w:szCs w:val="20"/>
        </w:rPr>
        <w:t>05001,0001,5002,000</w:t>
      </w:r>
    </w:p>
    <w:tbl>
      <w:tblPr>
        <w:tblW w:w="0" w:type="auto"/>
        <w:tblCellSpacing w:w="15" w:type="dxa"/>
        <w:tblCellMar>
          <w:left w:w="0" w:type="dxa"/>
          <w:right w:w="0" w:type="dxa"/>
        </w:tblCellMar>
        <w:tblLook w:val="04A0"/>
      </w:tblPr>
      <w:tblGrid>
        <w:gridCol w:w="2205"/>
        <w:gridCol w:w="526"/>
      </w:tblGrid>
      <w:tr w:rsidR="000627E3" w:rsidRPr="000627E3" w:rsidTr="000627E3">
        <w:trPr>
          <w:tblHeader/>
          <w:tblCellSpacing w:w="15" w:type="dxa"/>
        </w:trPr>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Topping</w:t>
            </w:r>
          </w:p>
        </w:tc>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小時</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lastRenderedPageBreak/>
              <w:t>學校及社會環境教育</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1613</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氣候變遷</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災害防救</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自然保育</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14</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公害防治</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環境及資源管理</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2</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文化保存</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社區參與</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其他</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bl>
    <w:p w:rsidR="000627E3" w:rsidRPr="000627E3" w:rsidRDefault="000627E3" w:rsidP="000627E3">
      <w:pPr>
        <w:widowControl/>
        <w:shd w:val="clear" w:color="auto" w:fill="FFFFFF"/>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方法時數統計表小時課程演講討論網路學習體驗實驗</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習</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戶外學習參訪影片觀賞實作其他活動</w:t>
      </w:r>
      <w:r w:rsidRPr="000627E3">
        <w:rPr>
          <w:rFonts w:ascii="Arial" w:eastAsia="新細明體" w:hAnsi="Arial" w:cs="Arial"/>
          <w:color w:val="444444"/>
          <w:kern w:val="0"/>
          <w:sz w:val="20"/>
          <w:szCs w:val="20"/>
        </w:rPr>
        <w:t>04008001,2001,600</w:t>
      </w:r>
    </w:p>
    <w:tbl>
      <w:tblPr>
        <w:tblW w:w="0" w:type="auto"/>
        <w:tblCellSpacing w:w="15" w:type="dxa"/>
        <w:tblCellMar>
          <w:left w:w="0" w:type="dxa"/>
          <w:right w:w="0" w:type="dxa"/>
        </w:tblCellMar>
        <w:tblLook w:val="04A0"/>
      </w:tblPr>
      <w:tblGrid>
        <w:gridCol w:w="1005"/>
        <w:gridCol w:w="526"/>
      </w:tblGrid>
      <w:tr w:rsidR="000627E3" w:rsidRPr="000627E3" w:rsidTr="000627E3">
        <w:trPr>
          <w:tblHeader/>
          <w:tblCellSpacing w:w="15" w:type="dxa"/>
        </w:trPr>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Topping</w:t>
            </w:r>
          </w:p>
        </w:tc>
        <w:tc>
          <w:tcPr>
            <w:tcW w:w="0" w:type="auto"/>
            <w:vAlign w:val="center"/>
            <w:hideMark/>
          </w:tcPr>
          <w:p w:rsidR="000627E3" w:rsidRPr="000627E3" w:rsidRDefault="000627E3" w:rsidP="000627E3">
            <w:pPr>
              <w:widowControl/>
              <w:jc w:val="center"/>
              <w:rPr>
                <w:rFonts w:ascii="新細明體" w:eastAsia="新細明體" w:hAnsi="新細明體" w:cs="新細明體"/>
                <w:b/>
                <w:bCs/>
                <w:kern w:val="0"/>
                <w:szCs w:val="24"/>
              </w:rPr>
            </w:pPr>
            <w:r w:rsidRPr="000627E3">
              <w:rPr>
                <w:rFonts w:ascii="新細明體" w:eastAsia="新細明體" w:hAnsi="新細明體" w:cs="新細明體"/>
                <w:b/>
                <w:bCs/>
                <w:kern w:val="0"/>
                <w:szCs w:val="24"/>
              </w:rPr>
              <w:t>小時</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課程</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2</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演講</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407</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討論</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網路學習</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體驗</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實驗(習)</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戶外學習</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1220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參訪</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影片觀賞</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實作</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r w:rsidR="000627E3" w:rsidRPr="000627E3" w:rsidTr="000627E3">
        <w:trPr>
          <w:tblCellSpacing w:w="15" w:type="dxa"/>
        </w:trPr>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其他活動</w:t>
            </w:r>
          </w:p>
        </w:tc>
        <w:tc>
          <w:tcPr>
            <w:tcW w:w="0" w:type="auto"/>
            <w:hideMark/>
          </w:tcPr>
          <w:p w:rsidR="000627E3" w:rsidRPr="000627E3" w:rsidRDefault="000627E3" w:rsidP="000627E3">
            <w:pPr>
              <w:widowControl/>
              <w:rPr>
                <w:rFonts w:ascii="新細明體" w:eastAsia="新細明體" w:hAnsi="新細明體" w:cs="新細明體"/>
                <w:kern w:val="0"/>
                <w:szCs w:val="24"/>
              </w:rPr>
            </w:pPr>
            <w:r w:rsidRPr="000627E3">
              <w:rPr>
                <w:rFonts w:ascii="新細明體" w:eastAsia="新細明體" w:hAnsi="新細明體" w:cs="新細明體"/>
                <w:kern w:val="0"/>
                <w:szCs w:val="24"/>
              </w:rPr>
              <w:t>0</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飲食樂活</w:t>
            </w:r>
            <w:r w:rsidRPr="000627E3">
              <w:rPr>
                <w:rFonts w:ascii="Arial" w:eastAsia="新細明體" w:hAnsi="Arial" w:cs="Arial"/>
                <w:color w:val="FFFFFF"/>
                <w:spacing w:val="30"/>
                <w:kern w:val="0"/>
                <w:sz w:val="20"/>
                <w:szCs w:val="20"/>
              </w:rPr>
              <w:t xml:space="preserve"> </w:t>
            </w:r>
            <w:r w:rsidRPr="000627E3">
              <w:rPr>
                <w:rFonts w:ascii="Arial" w:eastAsia="新細明體" w:hAnsi="Arial" w:cs="Arial"/>
                <w:color w:val="FFFFFF"/>
                <w:spacing w:val="30"/>
                <w:kern w:val="0"/>
                <w:sz w:val="20"/>
                <w:szCs w:val="20"/>
              </w:rPr>
              <w:t>安心消費論壇</w:t>
            </w:r>
            <w:r w:rsidRPr="000627E3">
              <w:rPr>
                <w:rFonts w:ascii="Arial" w:eastAsia="新細明體" w:hAnsi="Arial" w:cs="Arial"/>
                <w:color w:val="FFFFFF"/>
                <w:spacing w:val="30"/>
                <w:kern w:val="0"/>
                <w:sz w:val="20"/>
                <w:szCs w:val="20"/>
              </w:rPr>
              <w:t>(1040107</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1040107)</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地點：宜蘭文化中心二樓演講廳</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財團法人仰山文教基金會</w:t>
            </w:r>
            <w:r w:rsidRPr="000627E3">
              <w:rPr>
                <w:rFonts w:ascii="Arial" w:eastAsia="新細明體" w:hAnsi="Arial" w:cs="Arial"/>
                <w:color w:val="444444"/>
                <w:kern w:val="0"/>
                <w:sz w:val="20"/>
                <w:szCs w:val="20"/>
              </w:rPr>
              <w:t>(M7701031601)</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演講／學校及社會環境教育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宣導宜蘭縣政府推動「有機新宜蘭」之相關系列政策，包含食農教育、地產地消、溯源餐廳等，及傳達生活飲食、消費之新知，以促進縣民健康及環境之永續。</w:t>
            </w:r>
            <w:r w:rsidRPr="000627E3">
              <w:rPr>
                <w:rFonts w:ascii="Arial" w:eastAsia="新細明體" w:hAnsi="Arial" w:cs="Arial"/>
                <w:color w:val="444444"/>
                <w:kern w:val="0"/>
                <w:sz w:val="20"/>
                <w:szCs w:val="20"/>
              </w:rPr>
              <w:t xml:space="preserve"> </w:t>
            </w:r>
            <w:r w:rsidRPr="000627E3">
              <w:rPr>
                <w:rFonts w:ascii="Arial" w:eastAsia="新細明體" w:hAnsi="Arial" w:cs="Arial"/>
                <w:color w:val="444444"/>
                <w:kern w:val="0"/>
                <w:sz w:val="20"/>
                <w:szCs w:val="20"/>
              </w:rPr>
              <w:t>藉由揭露初級農業生產端、加工製造端、及日常生活飲食中的食安問題，提供您正確的飲食消費知識，並宣傳推廣有機飲食、地產地消之精神理念。</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5</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7"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5</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校外教學</w:t>
            </w:r>
            <w:r w:rsidRPr="000627E3">
              <w:rPr>
                <w:rFonts w:ascii="Arial" w:eastAsia="新細明體" w:hAnsi="Arial" w:cs="Arial"/>
                <w:color w:val="FFFFFF"/>
                <w:spacing w:val="30"/>
                <w:kern w:val="0"/>
                <w:sz w:val="20"/>
                <w:szCs w:val="20"/>
              </w:rPr>
              <w:t>--2015</w:t>
            </w:r>
            <w:r w:rsidRPr="000627E3">
              <w:rPr>
                <w:rFonts w:ascii="Arial" w:eastAsia="新細明體" w:hAnsi="Arial" w:cs="Arial"/>
                <w:color w:val="FFFFFF"/>
                <w:spacing w:val="30"/>
                <w:kern w:val="0"/>
                <w:sz w:val="20"/>
                <w:szCs w:val="20"/>
              </w:rPr>
              <w:t>宜蘭綠色博覽會</w:t>
            </w:r>
            <w:r w:rsidRPr="000627E3">
              <w:rPr>
                <w:rFonts w:ascii="Arial" w:eastAsia="新細明體" w:hAnsi="Arial" w:cs="Arial"/>
                <w:color w:val="FFFFFF"/>
                <w:spacing w:val="30"/>
                <w:kern w:val="0"/>
                <w:sz w:val="20"/>
                <w:szCs w:val="20"/>
              </w:rPr>
              <w:t>(1040301</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1040630)</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地點：武荖坑風景區</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宜蘭縣三星鄉大隱國民小學</w:t>
            </w:r>
            <w:r w:rsidRPr="000627E3">
              <w:rPr>
                <w:rFonts w:ascii="Arial" w:eastAsia="新細明體" w:hAnsi="Arial" w:cs="Arial"/>
                <w:color w:val="444444"/>
                <w:kern w:val="0"/>
                <w:sz w:val="20"/>
                <w:szCs w:val="20"/>
              </w:rPr>
              <w:t>(024665)</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戶外學習／學校及社會環境教育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藉由參觀</w:t>
            </w:r>
            <w:r w:rsidRPr="000627E3">
              <w:rPr>
                <w:rFonts w:ascii="Arial" w:eastAsia="新細明體" w:hAnsi="Arial" w:cs="Arial"/>
                <w:color w:val="444444"/>
                <w:kern w:val="0"/>
                <w:sz w:val="20"/>
                <w:szCs w:val="20"/>
              </w:rPr>
              <w:t>2015</w:t>
            </w:r>
            <w:r w:rsidRPr="000627E3">
              <w:rPr>
                <w:rFonts w:ascii="Arial" w:eastAsia="新細明體" w:hAnsi="Arial" w:cs="Arial"/>
                <w:color w:val="444444"/>
                <w:kern w:val="0"/>
                <w:sz w:val="20"/>
                <w:szCs w:val="20"/>
              </w:rPr>
              <w:t>宜蘭綠色博覽會，學習相關環境教育課程，讓全校師生了解維護環境的重要性。</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4</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8"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26</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175</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804</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節能減碳研習</w:t>
            </w:r>
            <w:r w:rsidRPr="000627E3">
              <w:rPr>
                <w:rFonts w:ascii="Arial" w:eastAsia="新細明體" w:hAnsi="Arial" w:cs="Arial"/>
                <w:color w:val="FFFFFF"/>
                <w:spacing w:val="30"/>
                <w:kern w:val="0"/>
                <w:sz w:val="20"/>
                <w:szCs w:val="20"/>
              </w:rPr>
              <w:t>(1040301</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1040630)</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地點：宜蘭縣利澤垃圾資源回收</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焚化</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廠</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宜蘭縣三星鄉大隱國民小學</w:t>
            </w:r>
            <w:r w:rsidRPr="000627E3">
              <w:rPr>
                <w:rFonts w:ascii="Arial" w:eastAsia="新細明體" w:hAnsi="Arial" w:cs="Arial"/>
                <w:color w:val="444444"/>
                <w:kern w:val="0"/>
                <w:sz w:val="20"/>
                <w:szCs w:val="20"/>
              </w:rPr>
              <w:t>(024665)</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戶外學習／學校及社會環境教育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藉由參觀利澤焚化廠，讓全校師生了解節能減碳的重要性。</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2</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9"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26</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175</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402</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節能減碳</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蔬活地球</w:t>
            </w:r>
            <w:r w:rsidRPr="000627E3">
              <w:rPr>
                <w:rFonts w:ascii="Arial" w:eastAsia="新細明體" w:hAnsi="Arial" w:cs="Arial"/>
                <w:color w:val="FFFFFF"/>
                <w:spacing w:val="30"/>
                <w:kern w:val="0"/>
                <w:sz w:val="20"/>
                <w:szCs w:val="20"/>
              </w:rPr>
              <w:t>(1040301</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1040630)</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地點：宜蘭縣三星鄉大隱國小</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宜蘭縣三星鄉大隱國民小學</w:t>
            </w:r>
            <w:r w:rsidRPr="000627E3">
              <w:rPr>
                <w:rFonts w:ascii="Arial" w:eastAsia="新細明體" w:hAnsi="Arial" w:cs="Arial"/>
                <w:color w:val="444444"/>
                <w:kern w:val="0"/>
                <w:sz w:val="20"/>
                <w:szCs w:val="20"/>
              </w:rPr>
              <w:t>(024665)</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演講／學校及社會環境教育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藉由營養師的介紹與說明，讓全校師生對於健康低碳蔬食有更進一步的認識。</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1</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10"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26</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175</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201</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節能減碳（節約用電）宣導、研習</w:t>
            </w:r>
            <w:r w:rsidRPr="000627E3">
              <w:rPr>
                <w:rFonts w:ascii="Arial" w:eastAsia="新細明體" w:hAnsi="Arial" w:cs="Arial"/>
                <w:color w:val="FFFFFF"/>
                <w:spacing w:val="30"/>
                <w:kern w:val="0"/>
                <w:sz w:val="20"/>
                <w:szCs w:val="20"/>
              </w:rPr>
              <w:t>(1040301</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1040630)</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地點：宜蘭縣三星鄉大隱國小</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lastRenderedPageBreak/>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宜蘭縣三星鄉大隱國民小學</w:t>
            </w:r>
            <w:r w:rsidRPr="000627E3">
              <w:rPr>
                <w:rFonts w:ascii="Arial" w:eastAsia="新細明體" w:hAnsi="Arial" w:cs="Arial"/>
                <w:color w:val="444444"/>
                <w:kern w:val="0"/>
                <w:sz w:val="20"/>
                <w:szCs w:val="20"/>
              </w:rPr>
              <w:t>(024665)</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演講／學校及社會環境教育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藉由台電公司人員宣導，讓全校師生更能了解到節約用電及用電安全須知。</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1</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11"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26</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175</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201</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2015</w:t>
            </w:r>
            <w:r w:rsidRPr="000627E3">
              <w:rPr>
                <w:rFonts w:ascii="Arial" w:eastAsia="新細明體" w:hAnsi="Arial" w:cs="Arial"/>
                <w:color w:val="FFFFFF"/>
                <w:spacing w:val="30"/>
                <w:kern w:val="0"/>
                <w:sz w:val="20"/>
                <w:szCs w:val="20"/>
              </w:rPr>
              <w:t>宜蘭綠色博覽會</w:t>
            </w:r>
            <w:r w:rsidRPr="000627E3">
              <w:rPr>
                <w:rFonts w:ascii="Arial" w:eastAsia="新細明體" w:hAnsi="Arial" w:cs="Arial"/>
                <w:color w:val="FFFFFF"/>
                <w:spacing w:val="30"/>
                <w:kern w:val="0"/>
                <w:sz w:val="20"/>
                <w:szCs w:val="20"/>
              </w:rPr>
              <w:t>(1040328</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1040517)</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宜蘭縣政府</w:t>
            </w:r>
            <w:r w:rsidRPr="000627E3">
              <w:rPr>
                <w:rFonts w:ascii="Arial" w:eastAsia="新細明體" w:hAnsi="Arial" w:cs="Arial"/>
                <w:color w:val="444444"/>
                <w:kern w:val="0"/>
                <w:sz w:val="20"/>
                <w:szCs w:val="20"/>
              </w:rPr>
              <w:t>(376420000A)</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戶外學習／自然保育</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7</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12"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6</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14</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0627E3" w:rsidRPr="000627E3" w:rsidRDefault="000627E3" w:rsidP="000627E3">
      <w:pPr>
        <w:widowControl/>
        <w:rPr>
          <w:rFonts w:ascii="新細明體" w:eastAsia="新細明體" w:hAnsi="新細明體" w:cs="新細明體"/>
          <w:kern w:val="0"/>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0627E3" w:rsidRPr="000627E3" w:rsidTr="000627E3">
        <w:trPr>
          <w:trHeight w:val="375"/>
        </w:trPr>
        <w:tc>
          <w:tcPr>
            <w:tcW w:w="1575" w:type="dxa"/>
            <w:gridSpan w:val="2"/>
            <w:shd w:val="clear" w:color="auto" w:fill="FFFFFF"/>
            <w:tcMar>
              <w:top w:w="60" w:type="dxa"/>
              <w:left w:w="60" w:type="dxa"/>
              <w:bottom w:w="60" w:type="dxa"/>
              <w:right w:w="60" w:type="dxa"/>
            </w:tcMar>
            <w:vAlign w:val="center"/>
            <w:hideMark/>
          </w:tcPr>
          <w:p w:rsidR="000627E3" w:rsidRPr="000627E3" w:rsidRDefault="000627E3" w:rsidP="000627E3">
            <w:pPr>
              <w:widowControl/>
              <w:jc w:val="center"/>
              <w:rPr>
                <w:rFonts w:ascii="Arial" w:eastAsia="新細明體" w:hAnsi="Arial" w:cs="Arial"/>
                <w:color w:val="FFFFFF"/>
                <w:spacing w:val="30"/>
                <w:kern w:val="0"/>
                <w:sz w:val="20"/>
                <w:szCs w:val="20"/>
              </w:rPr>
            </w:pPr>
            <w:r w:rsidRPr="000627E3">
              <w:rPr>
                <w:rFonts w:ascii="Arial" w:eastAsia="新細明體" w:hAnsi="Arial" w:cs="Arial"/>
                <w:color w:val="FFFFFF"/>
                <w:spacing w:val="30"/>
                <w:kern w:val="0"/>
                <w:sz w:val="20"/>
                <w:szCs w:val="20"/>
              </w:rPr>
              <w:t>宜蘭縣機關學校綠色採購申報系統操作說明會</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上午場</w:t>
            </w:r>
            <w:r w:rsidRPr="000627E3">
              <w:rPr>
                <w:rFonts w:ascii="Arial" w:eastAsia="新細明體" w:hAnsi="Arial" w:cs="Arial"/>
                <w:color w:val="FFFFFF"/>
                <w:spacing w:val="30"/>
                <w:kern w:val="0"/>
                <w:sz w:val="20"/>
                <w:szCs w:val="20"/>
              </w:rPr>
              <w:t>(1040806</w:t>
            </w:r>
            <w:r w:rsidRPr="000627E3">
              <w:rPr>
                <w:rFonts w:ascii="Arial" w:eastAsia="新細明體" w:hAnsi="Arial" w:cs="Arial"/>
                <w:color w:val="FFFFFF"/>
                <w:spacing w:val="30"/>
                <w:kern w:val="0"/>
                <w:sz w:val="20"/>
                <w:szCs w:val="20"/>
              </w:rPr>
              <w:t>～</w:t>
            </w:r>
            <w:r w:rsidRPr="000627E3">
              <w:rPr>
                <w:rFonts w:ascii="Arial" w:eastAsia="新細明體" w:hAnsi="Arial" w:cs="Arial"/>
                <w:color w:val="FFFFFF"/>
                <w:spacing w:val="30"/>
                <w:kern w:val="0"/>
                <w:sz w:val="20"/>
                <w:szCs w:val="20"/>
              </w:rPr>
              <w:t>1040806)</w:t>
            </w:r>
            <w:r w:rsidRPr="000627E3">
              <w:rPr>
                <w:rFonts w:ascii="Arial" w:eastAsia="新細明體" w:hAnsi="Arial" w:cs="Arial"/>
                <w:color w:val="FFFFFF"/>
                <w:spacing w:val="30"/>
                <w:kern w:val="0"/>
                <w:sz w:val="20"/>
              </w:rPr>
              <w:t> </w:t>
            </w:r>
            <w:r w:rsidRPr="000627E3">
              <w:rPr>
                <w:rFonts w:ascii="Arial" w:eastAsia="新細明體" w:hAnsi="Arial" w:cs="Arial"/>
                <w:color w:val="FFFFFF"/>
                <w:spacing w:val="30"/>
                <w:kern w:val="0"/>
                <w:sz w:val="20"/>
                <w:szCs w:val="20"/>
              </w:rPr>
              <w:br/>
            </w:r>
            <w:r w:rsidRPr="000627E3">
              <w:rPr>
                <w:rFonts w:ascii="Arial" w:eastAsia="新細明體" w:hAnsi="Arial" w:cs="Arial"/>
                <w:color w:val="FFFFFF"/>
                <w:spacing w:val="30"/>
                <w:kern w:val="0"/>
                <w:sz w:val="20"/>
                <w:szCs w:val="20"/>
              </w:rPr>
              <w:t>地點：宜蘭縣政府環境保護局（多媒體簡報室）</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開課機關</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宜蘭縣政府環境保護局</w:t>
            </w:r>
            <w:r w:rsidRPr="000627E3">
              <w:rPr>
                <w:rFonts w:ascii="Arial" w:eastAsia="新細明體" w:hAnsi="Arial" w:cs="Arial"/>
                <w:color w:val="444444"/>
                <w:kern w:val="0"/>
                <w:sz w:val="20"/>
                <w:szCs w:val="20"/>
              </w:rPr>
              <w:t>(376420306I)</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課程方法／內容領域</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課程／環境及資源管理</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課程描述</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1.</w:t>
            </w:r>
            <w:r w:rsidRPr="000627E3">
              <w:rPr>
                <w:rFonts w:ascii="Arial" w:eastAsia="新細明體" w:hAnsi="Arial" w:cs="Arial"/>
                <w:color w:val="444444"/>
                <w:kern w:val="0"/>
                <w:sz w:val="20"/>
                <w:szCs w:val="20"/>
              </w:rPr>
              <w:t>機關綠色採購績效評核作業評分說明</w:t>
            </w:r>
            <w:r w:rsidRPr="000627E3">
              <w:rPr>
                <w:rFonts w:ascii="Arial" w:eastAsia="新細明體" w:hAnsi="Arial" w:cs="Arial"/>
                <w:color w:val="444444"/>
                <w:kern w:val="0"/>
                <w:sz w:val="20"/>
                <w:szCs w:val="20"/>
              </w:rPr>
              <w:t xml:space="preserve"> 2.</w:t>
            </w:r>
            <w:r w:rsidRPr="000627E3">
              <w:rPr>
                <w:rFonts w:ascii="Arial" w:eastAsia="新細明體" w:hAnsi="Arial" w:cs="Arial"/>
                <w:color w:val="444444"/>
                <w:kern w:val="0"/>
                <w:sz w:val="20"/>
                <w:szCs w:val="20"/>
              </w:rPr>
              <w:t>機關綠色採購申報系統操作說明</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實體／數位：</w:t>
            </w:r>
            <w:r w:rsidRPr="000627E3">
              <w:rPr>
                <w:rFonts w:ascii="Arial" w:eastAsia="新細明體" w:hAnsi="Arial" w:cs="Arial"/>
                <w:color w:val="444444"/>
                <w:kern w:val="0"/>
                <w:sz w:val="20"/>
                <w:szCs w:val="20"/>
              </w:rPr>
              <w:t>2</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hyperlink r:id="rId13" w:tgtFrame="_blank" w:history="1">
              <w:r w:rsidRPr="000627E3">
                <w:rPr>
                  <w:rFonts w:ascii="Arial" w:eastAsia="新細明體" w:hAnsi="Arial" w:cs="Arial"/>
                  <w:color w:val="006699"/>
                  <w:kern w:val="0"/>
                  <w:sz w:val="20"/>
                  <w:szCs w:val="20"/>
                  <w:u w:val="single"/>
                </w:rPr>
                <w:t>通過人數</w:t>
              </w:r>
            </w:hyperlink>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個人／班級</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群組</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1</w:t>
            </w:r>
            <w:r w:rsidRPr="000627E3">
              <w:rPr>
                <w:rFonts w:ascii="Arial" w:eastAsia="新細明體" w:hAnsi="Arial" w:cs="Arial"/>
                <w:color w:val="444444"/>
                <w:kern w:val="0"/>
                <w:sz w:val="20"/>
                <w:szCs w:val="20"/>
              </w:rPr>
              <w:t>／</w:t>
            </w:r>
            <w:r w:rsidRPr="000627E3">
              <w:rPr>
                <w:rFonts w:ascii="Arial" w:eastAsia="新細明體" w:hAnsi="Arial" w:cs="Arial"/>
                <w:color w:val="444444"/>
                <w:kern w:val="0"/>
                <w:sz w:val="20"/>
                <w:szCs w:val="20"/>
              </w:rPr>
              <w:t>0</w:t>
            </w:r>
            <w:r w:rsidRPr="000627E3">
              <w:rPr>
                <w:rFonts w:ascii="Arial" w:eastAsia="新細明體" w:hAnsi="Arial" w:cs="Arial"/>
                <w:color w:val="444444"/>
                <w:kern w:val="0"/>
                <w:sz w:val="20"/>
                <w:szCs w:val="20"/>
              </w:rPr>
              <w:t>人</w:t>
            </w:r>
          </w:p>
        </w:tc>
      </w:tr>
      <w:tr w:rsidR="000627E3" w:rsidRPr="000627E3" w:rsidTr="000627E3">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center"/>
              <w:rPr>
                <w:rFonts w:ascii="Arial" w:eastAsia="新細明體" w:hAnsi="Arial" w:cs="Arial"/>
                <w:color w:val="444444"/>
                <w:kern w:val="0"/>
                <w:sz w:val="20"/>
                <w:szCs w:val="20"/>
              </w:rPr>
            </w:pPr>
            <w:r w:rsidRPr="000627E3">
              <w:rPr>
                <w:rFonts w:ascii="Arial" w:eastAsia="新細明體" w:hAnsi="Arial" w:cs="Arial"/>
                <w:color w:val="444444"/>
                <w:kern w:val="0"/>
                <w:sz w:val="20"/>
                <w:szCs w:val="20"/>
                <w:u w:val="single"/>
              </w:rPr>
              <w:t>課程實際核發學習時數</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0627E3" w:rsidRPr="000627E3" w:rsidRDefault="000627E3" w:rsidP="000627E3">
            <w:pPr>
              <w:widowControl/>
              <w:spacing w:line="285" w:lineRule="atLeast"/>
              <w:jc w:val="right"/>
              <w:rPr>
                <w:rFonts w:ascii="Arial" w:eastAsia="新細明體" w:hAnsi="Arial" w:cs="Arial"/>
                <w:color w:val="444444"/>
                <w:kern w:val="0"/>
                <w:sz w:val="20"/>
                <w:szCs w:val="20"/>
              </w:rPr>
            </w:pPr>
            <w:r w:rsidRPr="000627E3">
              <w:rPr>
                <w:rFonts w:ascii="Arial" w:eastAsia="新細明體" w:hAnsi="Arial" w:cs="Arial"/>
                <w:color w:val="444444"/>
                <w:kern w:val="0"/>
                <w:sz w:val="20"/>
                <w:szCs w:val="20"/>
              </w:rPr>
              <w:t>2</w:t>
            </w:r>
            <w:r w:rsidRPr="000627E3">
              <w:rPr>
                <w:rFonts w:ascii="Arial" w:eastAsia="新細明體" w:hAnsi="Arial" w:cs="Arial"/>
                <w:color w:val="444444"/>
                <w:kern w:val="0"/>
                <w:sz w:val="20"/>
                <w:szCs w:val="20"/>
              </w:rPr>
              <w:t>（小時</w:t>
            </w:r>
            <w:r w:rsidRPr="000627E3">
              <w:rPr>
                <w:rFonts w:ascii="Arial" w:eastAsia="新細明體" w:hAnsi="Arial" w:cs="Arial"/>
                <w:color w:val="444444"/>
                <w:kern w:val="0"/>
                <w:sz w:val="20"/>
                <w:szCs w:val="20"/>
              </w:rPr>
              <w:t>)</w:t>
            </w:r>
          </w:p>
        </w:tc>
      </w:tr>
    </w:tbl>
    <w:p w:rsidR="00BA6694" w:rsidRDefault="00BA6694"/>
    <w:sectPr w:rsidR="00BA66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94" w:rsidRDefault="00BA6694" w:rsidP="000627E3">
      <w:r>
        <w:separator/>
      </w:r>
    </w:p>
  </w:endnote>
  <w:endnote w:type="continuationSeparator" w:id="1">
    <w:p w:rsidR="00BA6694" w:rsidRDefault="00BA6694" w:rsidP="00062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94" w:rsidRDefault="00BA6694" w:rsidP="000627E3">
      <w:r>
        <w:separator/>
      </w:r>
    </w:p>
  </w:footnote>
  <w:footnote w:type="continuationSeparator" w:id="1">
    <w:p w:rsidR="00BA6694" w:rsidRDefault="00BA6694" w:rsidP="00062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7E3"/>
    <w:rsid w:val="000627E3"/>
    <w:rsid w:val="00BA66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27E3"/>
    <w:pPr>
      <w:tabs>
        <w:tab w:val="center" w:pos="4153"/>
        <w:tab w:val="right" w:pos="8306"/>
      </w:tabs>
      <w:snapToGrid w:val="0"/>
    </w:pPr>
    <w:rPr>
      <w:sz w:val="20"/>
      <w:szCs w:val="20"/>
    </w:rPr>
  </w:style>
  <w:style w:type="character" w:customStyle="1" w:styleId="a4">
    <w:name w:val="頁首 字元"/>
    <w:basedOn w:val="a0"/>
    <w:link w:val="a3"/>
    <w:uiPriority w:val="99"/>
    <w:semiHidden/>
    <w:rsid w:val="000627E3"/>
    <w:rPr>
      <w:sz w:val="20"/>
      <w:szCs w:val="20"/>
    </w:rPr>
  </w:style>
  <w:style w:type="paragraph" w:styleId="a5">
    <w:name w:val="footer"/>
    <w:basedOn w:val="a"/>
    <w:link w:val="a6"/>
    <w:uiPriority w:val="99"/>
    <w:semiHidden/>
    <w:unhideWhenUsed/>
    <w:rsid w:val="000627E3"/>
    <w:pPr>
      <w:tabs>
        <w:tab w:val="center" w:pos="4153"/>
        <w:tab w:val="right" w:pos="8306"/>
      </w:tabs>
      <w:snapToGrid w:val="0"/>
    </w:pPr>
    <w:rPr>
      <w:sz w:val="20"/>
      <w:szCs w:val="20"/>
    </w:rPr>
  </w:style>
  <w:style w:type="character" w:customStyle="1" w:styleId="a6">
    <w:name w:val="頁尾 字元"/>
    <w:basedOn w:val="a0"/>
    <w:link w:val="a5"/>
    <w:uiPriority w:val="99"/>
    <w:semiHidden/>
    <w:rsid w:val="000627E3"/>
    <w:rPr>
      <w:sz w:val="20"/>
      <w:szCs w:val="20"/>
    </w:rPr>
  </w:style>
  <w:style w:type="character" w:customStyle="1" w:styleId="apple-converted-space">
    <w:name w:val="apple-converted-space"/>
    <w:basedOn w:val="a0"/>
    <w:rsid w:val="000627E3"/>
  </w:style>
  <w:style w:type="character" w:styleId="a7">
    <w:name w:val="Hyperlink"/>
    <w:basedOn w:val="a0"/>
    <w:uiPriority w:val="99"/>
    <w:semiHidden/>
    <w:unhideWhenUsed/>
    <w:rsid w:val="000627E3"/>
    <w:rPr>
      <w:color w:val="0000FF"/>
      <w:u w:val="single"/>
    </w:rPr>
  </w:style>
</w:styles>
</file>

<file path=word/webSettings.xml><?xml version="1.0" encoding="utf-8"?>
<w:webSettings xmlns:r="http://schemas.openxmlformats.org/officeDocument/2006/relationships" xmlns:w="http://schemas.openxmlformats.org/wordprocessingml/2006/main">
  <w:divs>
    <w:div w:id="764766781">
      <w:bodyDiv w:val="1"/>
      <w:marLeft w:val="0"/>
      <w:marRight w:val="0"/>
      <w:marTop w:val="0"/>
      <w:marBottom w:val="0"/>
      <w:divBdr>
        <w:top w:val="none" w:sz="0" w:space="0" w:color="auto"/>
        <w:left w:val="none" w:sz="0" w:space="0" w:color="auto"/>
        <w:bottom w:val="none" w:sz="0" w:space="0" w:color="auto"/>
        <w:right w:val="none" w:sz="0" w:space="0" w:color="auto"/>
      </w:divBdr>
      <w:divsChild>
        <w:div w:id="1272859259">
          <w:marLeft w:val="0"/>
          <w:marRight w:val="0"/>
          <w:marTop w:val="750"/>
          <w:marBottom w:val="0"/>
          <w:divBdr>
            <w:top w:val="none" w:sz="0" w:space="0" w:color="auto"/>
            <w:left w:val="none" w:sz="0" w:space="0" w:color="auto"/>
            <w:bottom w:val="none" w:sz="0" w:space="0" w:color="auto"/>
            <w:right w:val="none" w:sz="0" w:space="0" w:color="auto"/>
          </w:divBdr>
          <w:divsChild>
            <w:div w:id="461504794">
              <w:marLeft w:val="0"/>
              <w:marRight w:val="0"/>
              <w:marTop w:val="0"/>
              <w:marBottom w:val="0"/>
              <w:divBdr>
                <w:top w:val="none" w:sz="0" w:space="0" w:color="auto"/>
                <w:left w:val="none" w:sz="0" w:space="0" w:color="auto"/>
                <w:bottom w:val="none" w:sz="0" w:space="0" w:color="auto"/>
                <w:right w:val="none" w:sz="0" w:space="0" w:color="auto"/>
              </w:divBdr>
              <w:divsChild>
                <w:div w:id="140080667">
                  <w:marLeft w:val="0"/>
                  <w:marRight w:val="0"/>
                  <w:marTop w:val="0"/>
                  <w:marBottom w:val="0"/>
                  <w:divBdr>
                    <w:top w:val="none" w:sz="0" w:space="0" w:color="auto"/>
                    <w:left w:val="none" w:sz="0" w:space="0" w:color="auto"/>
                    <w:bottom w:val="none" w:sz="0" w:space="0" w:color="auto"/>
                    <w:right w:val="none" w:sz="0" w:space="0" w:color="auto"/>
                  </w:divBdr>
                  <w:divsChild>
                    <w:div w:id="604505936">
                      <w:marLeft w:val="0"/>
                      <w:marRight w:val="0"/>
                      <w:marTop w:val="0"/>
                      <w:marBottom w:val="0"/>
                      <w:divBdr>
                        <w:top w:val="none" w:sz="0" w:space="0" w:color="auto"/>
                        <w:left w:val="none" w:sz="0" w:space="0" w:color="auto"/>
                        <w:bottom w:val="none" w:sz="0" w:space="0" w:color="auto"/>
                        <w:right w:val="none" w:sz="0" w:space="0" w:color="auto"/>
                      </w:divBdr>
                      <w:divsChild>
                        <w:div w:id="1842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9726">
          <w:marLeft w:val="0"/>
          <w:marRight w:val="0"/>
          <w:marTop w:val="750"/>
          <w:marBottom w:val="0"/>
          <w:divBdr>
            <w:top w:val="none" w:sz="0" w:space="0" w:color="auto"/>
            <w:left w:val="none" w:sz="0" w:space="0" w:color="auto"/>
            <w:bottom w:val="none" w:sz="0" w:space="0" w:color="auto"/>
            <w:right w:val="none" w:sz="0" w:space="0" w:color="auto"/>
          </w:divBdr>
          <w:divsChild>
            <w:div w:id="789085714">
              <w:marLeft w:val="0"/>
              <w:marRight w:val="0"/>
              <w:marTop w:val="0"/>
              <w:marBottom w:val="0"/>
              <w:divBdr>
                <w:top w:val="none" w:sz="0" w:space="0" w:color="auto"/>
                <w:left w:val="none" w:sz="0" w:space="0" w:color="auto"/>
                <w:bottom w:val="none" w:sz="0" w:space="0" w:color="auto"/>
                <w:right w:val="none" w:sz="0" w:space="0" w:color="auto"/>
              </w:divBdr>
              <w:divsChild>
                <w:div w:id="524827743">
                  <w:marLeft w:val="0"/>
                  <w:marRight w:val="0"/>
                  <w:marTop w:val="0"/>
                  <w:marBottom w:val="0"/>
                  <w:divBdr>
                    <w:top w:val="none" w:sz="0" w:space="0" w:color="auto"/>
                    <w:left w:val="none" w:sz="0" w:space="0" w:color="auto"/>
                    <w:bottom w:val="none" w:sz="0" w:space="0" w:color="auto"/>
                    <w:right w:val="none" w:sz="0" w:space="0" w:color="auto"/>
                  </w:divBdr>
                  <w:divsChild>
                    <w:div w:id="83455064">
                      <w:marLeft w:val="0"/>
                      <w:marRight w:val="0"/>
                      <w:marTop w:val="0"/>
                      <w:marBottom w:val="0"/>
                      <w:divBdr>
                        <w:top w:val="none" w:sz="0" w:space="0" w:color="auto"/>
                        <w:left w:val="none" w:sz="0" w:space="0" w:color="auto"/>
                        <w:bottom w:val="none" w:sz="0" w:space="0" w:color="auto"/>
                        <w:right w:val="none" w:sz="0" w:space="0" w:color="auto"/>
                      </w:divBdr>
                      <w:divsChild>
                        <w:div w:id="1604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5089">
          <w:marLeft w:val="0"/>
          <w:marRight w:val="0"/>
          <w:marTop w:val="2250"/>
          <w:marBottom w:val="0"/>
          <w:divBdr>
            <w:top w:val="none" w:sz="0" w:space="0" w:color="auto"/>
            <w:left w:val="none" w:sz="0" w:space="0" w:color="auto"/>
            <w:bottom w:val="none" w:sz="0" w:space="0" w:color="auto"/>
            <w:right w:val="none" w:sz="0" w:space="0" w:color="auto"/>
          </w:divBdr>
          <w:divsChild>
            <w:div w:id="1625771708">
              <w:marLeft w:val="0"/>
              <w:marRight w:val="0"/>
              <w:marTop w:val="0"/>
              <w:marBottom w:val="0"/>
              <w:divBdr>
                <w:top w:val="none" w:sz="0" w:space="0" w:color="auto"/>
                <w:left w:val="none" w:sz="0" w:space="0" w:color="auto"/>
                <w:bottom w:val="none" w:sz="0" w:space="0" w:color="auto"/>
                <w:right w:val="none" w:sz="0" w:space="0" w:color="auto"/>
              </w:divBdr>
              <w:divsChild>
                <w:div w:id="816144707">
                  <w:marLeft w:val="0"/>
                  <w:marRight w:val="0"/>
                  <w:marTop w:val="0"/>
                  <w:marBottom w:val="0"/>
                  <w:divBdr>
                    <w:top w:val="none" w:sz="0" w:space="0" w:color="auto"/>
                    <w:left w:val="none" w:sz="0" w:space="0" w:color="auto"/>
                    <w:bottom w:val="none" w:sz="0" w:space="0" w:color="auto"/>
                    <w:right w:val="none" w:sz="0" w:space="0" w:color="auto"/>
                  </w:divBdr>
                  <w:divsChild>
                    <w:div w:id="1779642329">
                      <w:marLeft w:val="0"/>
                      <w:marRight w:val="0"/>
                      <w:marTop w:val="0"/>
                      <w:marBottom w:val="0"/>
                      <w:divBdr>
                        <w:top w:val="none" w:sz="0" w:space="0" w:color="auto"/>
                        <w:left w:val="none" w:sz="0" w:space="0" w:color="auto"/>
                        <w:bottom w:val="none" w:sz="0" w:space="0" w:color="auto"/>
                        <w:right w:val="none" w:sz="0" w:space="0" w:color="auto"/>
                      </w:divBdr>
                      <w:divsChild>
                        <w:div w:id="1437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epa.gov.tw/mgr/declaration/class_employee_list.aspx?year=104&amp;class_id=315658&amp;sor_code=024665" TargetMode="External"/><Relationship Id="rId13" Type="http://schemas.openxmlformats.org/officeDocument/2006/relationships/hyperlink" Target="https://elearn.epa.gov.tw/mgr/declaration/class_employee_list.aspx?year=104&amp;class_id=335066&amp;sor_code=024665" TargetMode="External"/><Relationship Id="rId3" Type="http://schemas.openxmlformats.org/officeDocument/2006/relationships/webSettings" Target="webSettings.xml"/><Relationship Id="rId7" Type="http://schemas.openxmlformats.org/officeDocument/2006/relationships/hyperlink" Target="https://elearn.epa.gov.tw/mgr/declaration/class_employee_list.aspx?year=104&amp;class_id=289845&amp;sor_code=024665" TargetMode="External"/><Relationship Id="rId12" Type="http://schemas.openxmlformats.org/officeDocument/2006/relationships/hyperlink" Target="https://elearn.epa.gov.tw/mgr/declaration/class_employee_list.aspx?year=104&amp;class_id=332995&amp;sor_code=024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epa.gov.tw/mgr/declaration/stat_sor-print-win2.aspx?get_year=104&amp;qsorcod=024665" TargetMode="External"/><Relationship Id="rId11" Type="http://schemas.openxmlformats.org/officeDocument/2006/relationships/hyperlink" Target="https://elearn.epa.gov.tw/mgr/declaration/class_employee_list.aspx?year=104&amp;class_id=315666&amp;sor_code=0246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learn.epa.gov.tw/mgr/declaration/class_employee_list.aspx?year=104&amp;class_id=315662&amp;sor_code=024665" TargetMode="External"/><Relationship Id="rId4" Type="http://schemas.openxmlformats.org/officeDocument/2006/relationships/footnotes" Target="footnotes.xml"/><Relationship Id="rId9" Type="http://schemas.openxmlformats.org/officeDocument/2006/relationships/hyperlink" Target="https://elearn.epa.gov.tw/mgr/declaration/class_employee_list.aspx?year=104&amp;class_id=315660&amp;sor_code=02466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dcterms:created xsi:type="dcterms:W3CDTF">2015-10-29T07:00:00Z</dcterms:created>
  <dcterms:modified xsi:type="dcterms:W3CDTF">2015-10-29T07:00:00Z</dcterms:modified>
</cp:coreProperties>
</file>