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54" w:rsidRDefault="00020915" w:rsidP="00020915">
      <w:pPr>
        <w:jc w:val="center"/>
        <w:rPr>
          <w:rFonts w:ascii="微軟正黑體" w:eastAsia="微軟正黑體" w:hAnsi="微軟正黑體" w:cs="Arial" w:hint="eastAsia"/>
          <w:sz w:val="40"/>
          <w:szCs w:val="40"/>
        </w:rPr>
      </w:pPr>
      <w:r w:rsidRPr="00020915">
        <w:rPr>
          <w:rFonts w:ascii="微軟正黑體" w:eastAsia="微軟正黑體" w:hAnsi="微軟正黑體" w:cs="Arial" w:hint="eastAsia"/>
          <w:sz w:val="40"/>
          <w:szCs w:val="40"/>
        </w:rPr>
        <w:t>宜蘭縣立興中國民中學</w:t>
      </w:r>
      <w:hyperlink r:id="rId5" w:tooltip="Permanent Link: 2-6  環保有功教師" w:history="1">
        <w:r w:rsidRPr="00020915">
          <w:rPr>
            <w:rFonts w:ascii="微軟正黑體" w:eastAsia="微軟正黑體" w:hAnsi="微軟正黑體" w:cs="Arial"/>
            <w:sz w:val="40"/>
            <w:szCs w:val="40"/>
          </w:rPr>
          <w:t>環保有功教師</w:t>
        </w:r>
      </w:hyperlink>
    </w:p>
    <w:p w:rsidR="00020915" w:rsidRPr="00020915" w:rsidRDefault="00020915" w:rsidP="00020915">
      <w:pPr>
        <w:pStyle w:val="Web"/>
        <w:adjustRightInd w:val="0"/>
        <w:snapToGrid w:val="0"/>
        <w:rPr>
          <w:rFonts w:ascii="微軟正黑體" w:eastAsia="微軟正黑體" w:hAnsi="微軟正黑體" w:cs="Arial" w:hint="eastAsia"/>
        </w:rPr>
      </w:pPr>
      <w:r w:rsidRPr="00020915">
        <w:rPr>
          <w:rFonts w:ascii="微軟正黑體" w:eastAsia="微軟正黑體" w:hAnsi="微軟正黑體" w:cs="Arial" w:hint="eastAsia"/>
        </w:rPr>
        <w:t>受獎者：盧</w:t>
      </w:r>
      <w:r w:rsidRPr="00020915">
        <w:rPr>
          <w:rFonts w:ascii="微軟正黑體" w:eastAsia="微軟正黑體" w:hAnsi="微軟正黑體" w:cs="Arial"/>
        </w:rPr>
        <w:t>漢蘭老師</w:t>
      </w:r>
    </w:p>
    <w:p w:rsidR="00020915" w:rsidRDefault="00020915" w:rsidP="00020915">
      <w:pPr>
        <w:pStyle w:val="Web"/>
        <w:adjustRightInd w:val="0"/>
        <w:snapToGrid w:val="0"/>
        <w:rPr>
          <w:rFonts w:ascii="微軟正黑體" w:eastAsia="微軟正黑體" w:hAnsi="微軟正黑體" w:cs="Arial" w:hint="eastAsia"/>
        </w:rPr>
      </w:pPr>
      <w:r w:rsidRPr="00020915">
        <w:rPr>
          <w:rFonts w:ascii="微軟正黑體" w:eastAsia="微軟正黑體" w:hAnsi="微軟正黑體" w:cs="Arial" w:hint="eastAsia"/>
        </w:rPr>
        <w:t>內容：</w:t>
      </w:r>
      <w:r w:rsidRPr="00020915">
        <w:rPr>
          <w:rFonts w:ascii="微軟正黑體" w:eastAsia="微軟正黑體" w:hAnsi="微軟正黑體" w:cs="Arial"/>
        </w:rPr>
        <w:t>長期植物栽培，美化校園。</w:t>
      </w:r>
    </w:p>
    <w:p w:rsidR="00020915" w:rsidRDefault="00020915" w:rsidP="00020915">
      <w:pPr>
        <w:pStyle w:val="Web"/>
        <w:adjustRightInd w:val="0"/>
        <w:snapToGrid w:val="0"/>
        <w:rPr>
          <w:rFonts w:ascii="微軟正黑體" w:eastAsia="微軟正黑體" w:hAnsi="微軟正黑體" w:cs="Arial" w:hint="eastAsia"/>
        </w:rPr>
      </w:pPr>
      <w:r>
        <w:rPr>
          <w:noProof/>
        </w:rPr>
        <w:drawing>
          <wp:inline distT="0" distB="0" distL="0" distR="0">
            <wp:extent cx="3028950" cy="4572000"/>
            <wp:effectExtent l="19050" t="0" r="0" b="0"/>
            <wp:docPr id="1" name="圖片 1" descr="http://blog.ilc.edu.tw/blog/gallery/6571/6571-2210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ilc.edu.tw/blog/gallery/6571/6571-221033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Arial" w:hint="eastAsia"/>
        </w:rPr>
        <w:t xml:space="preserve">   </w:t>
      </w:r>
      <w:r>
        <w:rPr>
          <w:noProof/>
        </w:rPr>
        <w:drawing>
          <wp:inline distT="0" distB="0" distL="0" distR="0">
            <wp:extent cx="3228975" cy="2409825"/>
            <wp:effectExtent l="19050" t="0" r="9525" b="0"/>
            <wp:docPr id="4" name="圖片 4" descr="http://blog.ilc.edu.tw/blog/gallery/6571/6571-2210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log.ilc.edu.tw/blog/gallery/6571/6571-221034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Arial" w:hint="eastAsia"/>
        </w:rPr>
        <w:t xml:space="preserve">  </w:t>
      </w:r>
    </w:p>
    <w:p w:rsidR="00020915" w:rsidRDefault="00020915" w:rsidP="00020915">
      <w:pPr>
        <w:pStyle w:val="Web"/>
        <w:adjustRightInd w:val="0"/>
        <w:snapToGrid w:val="0"/>
        <w:rPr>
          <w:rFonts w:ascii="微軟正黑體" w:eastAsia="微軟正黑體" w:hAnsi="微軟正黑體" w:cs="Arial" w:hint="eastAsia"/>
        </w:rPr>
      </w:pPr>
    </w:p>
    <w:p w:rsidR="00020915" w:rsidRDefault="00020915" w:rsidP="00020915">
      <w:pPr>
        <w:pStyle w:val="Web"/>
        <w:adjustRightInd w:val="0"/>
        <w:snapToGrid w:val="0"/>
        <w:rPr>
          <w:rFonts w:ascii="微軟正黑體" w:eastAsia="微軟正黑體" w:hAnsi="微軟正黑體" w:cs="Arial" w:hint="eastAsia"/>
        </w:rPr>
      </w:pPr>
    </w:p>
    <w:p w:rsidR="00020915" w:rsidRDefault="00020915" w:rsidP="00020915">
      <w:pPr>
        <w:pStyle w:val="Web"/>
        <w:adjustRightInd w:val="0"/>
        <w:snapToGrid w:val="0"/>
        <w:rPr>
          <w:rFonts w:ascii="微軟正黑體" w:eastAsia="微軟正黑體" w:hAnsi="微軟正黑體" w:cs="Arial" w:hint="eastAsia"/>
        </w:rPr>
      </w:pPr>
    </w:p>
    <w:p w:rsidR="00020915" w:rsidRDefault="00020915" w:rsidP="00020915">
      <w:pPr>
        <w:pStyle w:val="Web"/>
        <w:adjustRightInd w:val="0"/>
        <w:snapToGrid w:val="0"/>
        <w:rPr>
          <w:rFonts w:ascii="微軟正黑體" w:eastAsia="微軟正黑體" w:hAnsi="微軟正黑體" w:cs="Arial" w:hint="eastAsia"/>
        </w:rPr>
      </w:pPr>
    </w:p>
    <w:p w:rsidR="00020915" w:rsidRDefault="00020915" w:rsidP="00020915">
      <w:pPr>
        <w:pStyle w:val="Web"/>
        <w:adjustRightInd w:val="0"/>
        <w:snapToGrid w:val="0"/>
        <w:rPr>
          <w:rFonts w:ascii="微軟正黑體" w:eastAsia="微軟正黑體" w:hAnsi="微軟正黑體" w:cs="Arial" w:hint="eastAsia"/>
        </w:rPr>
      </w:pPr>
    </w:p>
    <w:p w:rsidR="00020915" w:rsidRDefault="00020915" w:rsidP="00020915">
      <w:pPr>
        <w:pStyle w:val="Web"/>
        <w:adjustRightInd w:val="0"/>
        <w:snapToGrid w:val="0"/>
        <w:rPr>
          <w:rFonts w:ascii="微軟正黑體" w:eastAsia="微軟正黑體" w:hAnsi="微軟正黑體" w:cs="Arial" w:hint="eastAsia"/>
        </w:rPr>
      </w:pPr>
    </w:p>
    <w:p w:rsidR="00020915" w:rsidRDefault="00020915" w:rsidP="00020915">
      <w:pPr>
        <w:pStyle w:val="Web"/>
        <w:adjustRightInd w:val="0"/>
        <w:snapToGrid w:val="0"/>
        <w:rPr>
          <w:rFonts w:ascii="微軟正黑體" w:eastAsia="微軟正黑體" w:hAnsi="微軟正黑體" w:cs="Arial" w:hint="eastAsia"/>
        </w:rPr>
      </w:pPr>
    </w:p>
    <w:p w:rsidR="00020915" w:rsidRDefault="00020915" w:rsidP="00020915">
      <w:pPr>
        <w:pStyle w:val="Web"/>
        <w:adjustRightInd w:val="0"/>
        <w:snapToGrid w:val="0"/>
        <w:rPr>
          <w:rFonts w:ascii="微軟正黑體" w:eastAsia="微軟正黑體" w:hAnsi="微軟正黑體" w:cs="Arial" w:hint="eastAsia"/>
        </w:rPr>
      </w:pPr>
    </w:p>
    <w:p w:rsidR="00020915" w:rsidRDefault="00020915" w:rsidP="00020915">
      <w:pPr>
        <w:pStyle w:val="Web"/>
        <w:numPr>
          <w:ilvl w:val="0"/>
          <w:numId w:val="1"/>
        </w:numPr>
        <w:adjustRightInd w:val="0"/>
        <w:snapToGrid w:val="0"/>
        <w:rPr>
          <w:rFonts w:ascii="微軟正黑體" w:eastAsia="微軟正黑體" w:hAnsi="微軟正黑體" w:cs="Arial" w:hint="eastAsia"/>
        </w:rPr>
      </w:pPr>
      <w:r>
        <w:rPr>
          <w:rFonts w:ascii="微軟正黑體" w:eastAsia="微軟正黑體" w:hAnsi="微軟正黑體" w:cs="Arial" w:hint="eastAsia"/>
        </w:rPr>
        <w:lastRenderedPageBreak/>
        <w:t xml:space="preserve">辦公室綠美化 </w:t>
      </w:r>
    </w:p>
    <w:p w:rsidR="00020915" w:rsidRDefault="00020915" w:rsidP="00020915">
      <w:pPr>
        <w:pStyle w:val="Web"/>
        <w:adjustRightInd w:val="0"/>
        <w:snapToGrid w:val="0"/>
        <w:rPr>
          <w:rFonts w:ascii="微軟正黑體" w:eastAsia="微軟正黑體" w:hAnsi="微軟正黑體" w:cs="Arial" w:hint="eastAsia"/>
        </w:rPr>
      </w:pPr>
      <w:r>
        <w:rPr>
          <w:noProof/>
        </w:rPr>
        <w:drawing>
          <wp:inline distT="0" distB="0" distL="0" distR="0">
            <wp:extent cx="2581275" cy="4572000"/>
            <wp:effectExtent l="19050" t="0" r="9525" b="0"/>
            <wp:docPr id="3" name="圖片 7" descr="http://blog.ilc.edu.tw/blog/gallery/6571/6571-2210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log.ilc.edu.tw/blog/gallery/6571/6571-221034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Arial" w:hint="eastAsia"/>
        </w:rPr>
        <w:t xml:space="preserve"> </w:t>
      </w:r>
      <w:r>
        <w:rPr>
          <w:noProof/>
        </w:rPr>
        <w:drawing>
          <wp:inline distT="0" distB="0" distL="0" distR="0">
            <wp:extent cx="3600000" cy="2030625"/>
            <wp:effectExtent l="19050" t="0" r="450" b="0"/>
            <wp:docPr id="6" name="圖片 10" descr="http://blog.ilc.edu.tw/blog/gallery/6571/6571-2210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log.ilc.edu.tw/blog/gallery/6571/6571-221034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03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915" w:rsidRDefault="00020915" w:rsidP="00020915">
      <w:pPr>
        <w:pStyle w:val="Web"/>
        <w:numPr>
          <w:ilvl w:val="0"/>
          <w:numId w:val="1"/>
        </w:numPr>
        <w:adjustRightInd w:val="0"/>
        <w:snapToGrid w:val="0"/>
        <w:rPr>
          <w:rFonts w:ascii="微軟正黑體" w:eastAsia="微軟正黑體" w:hAnsi="微軟正黑體" w:cs="Arial" w:hint="eastAsia"/>
        </w:rPr>
      </w:pPr>
      <w:r>
        <w:rPr>
          <w:rFonts w:ascii="微軟正黑體" w:eastAsia="微軟正黑體" w:hAnsi="微軟正黑體" w:cs="Arial" w:hint="eastAsia"/>
        </w:rPr>
        <w:t>班級教室綠美化</w:t>
      </w:r>
    </w:p>
    <w:p w:rsidR="00020915" w:rsidRDefault="00020915" w:rsidP="00020915">
      <w:pPr>
        <w:pStyle w:val="Web"/>
        <w:adjustRightInd w:val="0"/>
        <w:snapToGrid w:val="0"/>
        <w:rPr>
          <w:rFonts w:ascii="微軟正黑體" w:eastAsia="微軟正黑體" w:hAnsi="微軟正黑體" w:cs="Arial" w:hint="eastAsia"/>
        </w:rPr>
      </w:pPr>
    </w:p>
    <w:p w:rsidR="00020915" w:rsidRPr="00020915" w:rsidRDefault="00020915" w:rsidP="00020915">
      <w:pPr>
        <w:pStyle w:val="Web"/>
        <w:adjustRightInd w:val="0"/>
        <w:snapToGrid w:val="0"/>
        <w:rPr>
          <w:rFonts w:ascii="微軟正黑體" w:eastAsia="微軟正黑體" w:hAnsi="微軟正黑體" w:cs="Arial" w:hint="eastAsia"/>
        </w:rPr>
      </w:pPr>
      <w:r>
        <w:rPr>
          <w:noProof/>
        </w:rPr>
        <w:drawing>
          <wp:inline distT="0" distB="0" distL="0" distR="0">
            <wp:extent cx="2880000" cy="1622857"/>
            <wp:effectExtent l="19050" t="0" r="0" b="0"/>
            <wp:docPr id="13" name="圖片 13" descr="http://blog.ilc.edu.tw/blog/gallery/6571/6571-2210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log.ilc.edu.tw/blog/gallery/6571/6571-221034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622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Arial" w:hint="eastAsia"/>
        </w:rPr>
        <w:t xml:space="preserve">      </w:t>
      </w:r>
      <w:r>
        <w:rPr>
          <w:noProof/>
        </w:rPr>
        <w:drawing>
          <wp:inline distT="0" distB="0" distL="0" distR="0">
            <wp:extent cx="2880000" cy="1622857"/>
            <wp:effectExtent l="19050" t="0" r="0" b="0"/>
            <wp:docPr id="9" name="圖片 16" descr="http://blog.ilc.edu.tw/blog/gallery/6571/6571-221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log.ilc.edu.tw/blog/gallery/6571/6571-221034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622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0915" w:rsidRPr="00020915" w:rsidSect="0002091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97505"/>
    <w:multiLevelType w:val="hybridMultilevel"/>
    <w:tmpl w:val="CB9493FC"/>
    <w:lvl w:ilvl="0" w:tplc="64404F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0915"/>
    <w:rsid w:val="00020915"/>
    <w:rsid w:val="0071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209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20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209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99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68B00"/>
            <w:bottom w:val="none" w:sz="0" w:space="0" w:color="auto"/>
            <w:right w:val="single" w:sz="6" w:space="0" w:color="368B00"/>
          </w:divBdr>
          <w:divsChild>
            <w:div w:id="771437929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315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48296">
                      <w:marLeft w:val="0"/>
                      <w:marRight w:val="0"/>
                      <w:marTop w:val="75"/>
                      <w:marBottom w:val="75"/>
                      <w:divBdr>
                        <w:top w:val="dashed" w:sz="6" w:space="4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51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68B00"/>
            <w:bottom w:val="none" w:sz="0" w:space="0" w:color="auto"/>
            <w:right w:val="single" w:sz="6" w:space="0" w:color="368B00"/>
          </w:divBdr>
          <w:divsChild>
            <w:div w:id="856576882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6930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4274">
                      <w:marLeft w:val="0"/>
                      <w:marRight w:val="0"/>
                      <w:marTop w:val="75"/>
                      <w:marBottom w:val="75"/>
                      <w:divBdr>
                        <w:top w:val="dashed" w:sz="6" w:space="4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blog.ilc.edu.tw/blog/blog/6571/post/22625/450023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</Words>
  <Characters>166</Characters>
  <Application>Microsoft Office Word</Application>
  <DocSecurity>0</DocSecurity>
  <Lines>1</Lines>
  <Paragraphs>1</Paragraphs>
  <ScaleCrop>false</ScaleCrop>
  <Company>宜蘭縣興中國中 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宜蘭縣興中國中</dc:creator>
  <cp:keywords/>
  <dc:description/>
  <cp:lastModifiedBy>宜蘭縣興中國中</cp:lastModifiedBy>
  <cp:revision>1</cp:revision>
  <dcterms:created xsi:type="dcterms:W3CDTF">2014-11-14T09:29:00Z</dcterms:created>
  <dcterms:modified xsi:type="dcterms:W3CDTF">2014-11-14T09:34:00Z</dcterms:modified>
</cp:coreProperties>
</file>