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C1" w:rsidRPr="003272E0" w:rsidRDefault="000D75C1" w:rsidP="00FE6B7D">
      <w:pPr>
        <w:spacing w:line="400" w:lineRule="exact"/>
        <w:contextualSpacing/>
        <w:jc w:val="center"/>
        <w:rPr>
          <w:rFonts w:eastAsia="標楷體"/>
          <w:b/>
          <w:sz w:val="32"/>
          <w:szCs w:val="32"/>
        </w:rPr>
      </w:pPr>
      <w:r w:rsidRPr="003272E0">
        <w:rPr>
          <w:rFonts w:eastAsia="標楷體" w:hAnsi="標楷體" w:hint="eastAsia"/>
          <w:b/>
          <w:sz w:val="32"/>
          <w:szCs w:val="32"/>
        </w:rPr>
        <w:t>中小學能源科技教育推動中心種子教師教案設計</w:t>
      </w:r>
    </w:p>
    <w:p w:rsidR="000D75C1" w:rsidRPr="003272E0" w:rsidRDefault="000D75C1" w:rsidP="00FE6B7D">
      <w:pPr>
        <w:spacing w:line="400" w:lineRule="exact"/>
        <w:contextualSpacing/>
        <w:jc w:val="center"/>
        <w:rPr>
          <w:rFonts w:eastAsia="標楷體"/>
          <w:b/>
          <w:sz w:val="32"/>
          <w:szCs w:val="32"/>
        </w:rPr>
      </w:pPr>
      <w:r w:rsidRPr="003272E0">
        <w:rPr>
          <w:rFonts w:eastAsia="標楷體" w:hAnsi="標楷體" w:hint="eastAsia"/>
          <w:b/>
          <w:sz w:val="32"/>
          <w:szCs w:val="32"/>
        </w:rPr>
        <w:t>基本資料表</w:t>
      </w:r>
    </w:p>
    <w:p w:rsidR="000D75C1" w:rsidRPr="003272E0" w:rsidRDefault="000D75C1" w:rsidP="00FE6B7D">
      <w:pPr>
        <w:spacing w:line="400" w:lineRule="exact"/>
        <w:contextualSpacing/>
        <w:jc w:val="center"/>
        <w:rPr>
          <w:rFonts w:eastAsia="標楷體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5"/>
        <w:gridCol w:w="8787"/>
      </w:tblGrid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學習領域或學科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自然與生活科技領域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學習階段</w:t>
            </w:r>
          </w:p>
        </w:tc>
        <w:tc>
          <w:tcPr>
            <w:tcW w:w="4113" w:type="pct"/>
          </w:tcPr>
          <w:p w:rsidR="000D75C1" w:rsidRPr="00012EC8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012EC8">
              <w:rPr>
                <w:rFonts w:ascii="新細明體" w:hint="eastAsia"/>
                <w:sz w:val="28"/>
                <w:szCs w:val="28"/>
              </w:rPr>
              <w:t>□</w:t>
            </w:r>
            <w:r w:rsidRPr="00012EC8">
              <w:rPr>
                <w:rFonts w:eastAsia="標楷體" w:hAnsi="標楷體" w:hint="eastAsia"/>
                <w:sz w:val="28"/>
                <w:szCs w:val="28"/>
              </w:rPr>
              <w:t>幼稚園</w:t>
            </w:r>
            <w:r w:rsidRPr="00012EC8">
              <w:rPr>
                <w:rFonts w:eastAsia="標楷體"/>
                <w:sz w:val="28"/>
                <w:szCs w:val="28"/>
              </w:rPr>
              <w:t xml:space="preserve">          </w:t>
            </w:r>
            <w:r w:rsidRPr="00012EC8">
              <w:rPr>
                <w:rFonts w:ascii="新細明體" w:hint="eastAsia"/>
                <w:sz w:val="28"/>
                <w:szCs w:val="28"/>
              </w:rPr>
              <w:t>□</w:t>
            </w:r>
            <w:r w:rsidRPr="00012EC8">
              <w:rPr>
                <w:rFonts w:eastAsia="標楷體" w:hAnsi="標楷體" w:hint="eastAsia"/>
                <w:sz w:val="28"/>
                <w:szCs w:val="28"/>
              </w:rPr>
              <w:t>國小</w:t>
            </w:r>
            <w:r w:rsidRPr="00012EC8"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ascii="新細明體" w:hAnsi="新細明體" w:hint="eastAsia"/>
                <w:sz w:val="28"/>
                <w:szCs w:val="28"/>
              </w:rPr>
              <w:t>█</w:t>
            </w:r>
            <w:r w:rsidRPr="00012EC8">
              <w:rPr>
                <w:rFonts w:eastAsia="標楷體" w:hAnsi="標楷體" w:hint="eastAsia"/>
                <w:sz w:val="28"/>
                <w:szCs w:val="28"/>
              </w:rPr>
              <w:t>國中</w:t>
            </w:r>
          </w:p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  <w:u w:val="single"/>
              </w:rPr>
            </w:pPr>
            <w:r w:rsidRPr="00012EC8">
              <w:rPr>
                <w:rFonts w:ascii="新細明體" w:hint="eastAsia"/>
                <w:sz w:val="28"/>
                <w:szCs w:val="28"/>
              </w:rPr>
              <w:t>□</w:t>
            </w:r>
            <w:r w:rsidRPr="00012EC8">
              <w:rPr>
                <w:rFonts w:eastAsia="標楷體" w:hAnsi="標楷體" w:hint="eastAsia"/>
                <w:sz w:val="28"/>
                <w:szCs w:val="28"/>
              </w:rPr>
              <w:t>高中</w:t>
            </w:r>
            <w:r w:rsidRPr="00012EC8">
              <w:rPr>
                <w:rFonts w:eastAsia="標楷體"/>
                <w:sz w:val="28"/>
                <w:szCs w:val="28"/>
              </w:rPr>
              <w:t xml:space="preserve">            </w:t>
            </w:r>
            <w:r w:rsidRPr="00012EC8">
              <w:rPr>
                <w:rFonts w:ascii="新細明體" w:hint="eastAsia"/>
                <w:sz w:val="28"/>
                <w:szCs w:val="28"/>
              </w:rPr>
              <w:t>□</w:t>
            </w:r>
            <w:r w:rsidRPr="00012EC8">
              <w:rPr>
                <w:rFonts w:eastAsia="標楷體" w:hAnsi="標楷體" w:hint="eastAsia"/>
                <w:sz w:val="28"/>
                <w:szCs w:val="28"/>
              </w:rPr>
              <w:t>高職：</w:t>
            </w:r>
            <w:r w:rsidRPr="00012EC8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  <w:r w:rsidRPr="00012EC8">
              <w:rPr>
                <w:rFonts w:eastAsia="標楷體" w:hAnsi="標楷體" w:hint="eastAsia"/>
                <w:sz w:val="28"/>
                <w:szCs w:val="28"/>
                <w:u w:val="single"/>
              </w:rPr>
              <w:t>科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楊旺祥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服務學校（全銜）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宜蘭縣立冬山國民中學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任教科目（領域）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自然與生活科技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03-9592076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0933650139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03-9590937</w:t>
            </w:r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012EC8" w:rsidRDefault="000D75C1" w:rsidP="00260A9D">
            <w:pPr>
              <w:snapToGrid w:val="0"/>
              <w:spacing w:line="360" w:lineRule="auto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12EC8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電子郵件：</w:t>
            </w:r>
            <w:hyperlink r:id="rId7" w:history="1">
              <w:r w:rsidRPr="00056AFD">
                <w:rPr>
                  <w:rStyle w:val="Hyperlink"/>
                  <w:rFonts w:eastAsia="標楷體"/>
                  <w:sz w:val="28"/>
                  <w:szCs w:val="28"/>
                </w:rPr>
                <w:t>yangic@ilc.edu.tw</w:t>
              </w:r>
            </w:hyperlink>
          </w:p>
        </w:tc>
      </w:tr>
      <w:tr w:rsidR="000D75C1" w:rsidRPr="003272E0" w:rsidTr="00260A9D">
        <w:trPr>
          <w:jc w:val="center"/>
        </w:trPr>
        <w:tc>
          <w:tcPr>
            <w:tcW w:w="887" w:type="pct"/>
          </w:tcPr>
          <w:p w:rsidR="000D75C1" w:rsidRPr="003272E0" w:rsidRDefault="000D75C1" w:rsidP="00260A9D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  <w:szCs w:val="28"/>
              </w:rPr>
            </w:pPr>
            <w:r w:rsidRPr="003272E0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113" w:type="pct"/>
          </w:tcPr>
          <w:p w:rsidR="000D75C1" w:rsidRPr="003272E0" w:rsidRDefault="000D75C1" w:rsidP="00260A9D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宜蘭縣冬山鄉照安路</w:t>
            </w:r>
            <w:r>
              <w:rPr>
                <w:rFonts w:eastAsia="標楷體"/>
                <w:sz w:val="28"/>
                <w:szCs w:val="28"/>
              </w:rPr>
              <w:t>26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</w:tbl>
    <w:p w:rsidR="000D75C1" w:rsidRPr="00430885" w:rsidRDefault="000D75C1" w:rsidP="00FE6B7D">
      <w:pPr>
        <w:spacing w:line="400" w:lineRule="exact"/>
        <w:contextualSpacing/>
        <w:rPr>
          <w:rFonts w:eastAsia="標楷體"/>
          <w:sz w:val="28"/>
          <w:szCs w:val="28"/>
        </w:rPr>
      </w:pPr>
    </w:p>
    <w:p w:rsidR="000D75C1" w:rsidRPr="003272E0" w:rsidRDefault="000D75C1" w:rsidP="00FE6B7D">
      <w:pPr>
        <w:spacing w:line="400" w:lineRule="exact"/>
        <w:contextualSpacing/>
        <w:rPr>
          <w:rFonts w:eastAsia="標楷體"/>
          <w:sz w:val="28"/>
          <w:szCs w:val="28"/>
        </w:rPr>
      </w:pPr>
      <w:r w:rsidRPr="003272E0">
        <w:rPr>
          <w:rFonts w:eastAsia="標楷體" w:hAnsi="標楷體" w:hint="eastAsia"/>
          <w:sz w:val="28"/>
          <w:szCs w:val="28"/>
        </w:rPr>
        <w:t>親筆簽名：</w:t>
      </w:r>
      <w:r w:rsidRPr="003272E0">
        <w:rPr>
          <w:rFonts w:eastAsia="標楷體"/>
          <w:sz w:val="28"/>
          <w:szCs w:val="28"/>
          <w:u w:val="single"/>
        </w:rPr>
        <w:t xml:space="preserve">                           </w:t>
      </w:r>
      <w:r w:rsidRPr="003272E0">
        <w:rPr>
          <w:rFonts w:eastAsia="標楷體" w:hAnsi="標楷體" w:hint="eastAsia"/>
          <w:sz w:val="28"/>
          <w:szCs w:val="28"/>
        </w:rPr>
        <w:t>日期：</w:t>
      </w:r>
      <w:r w:rsidRPr="003272E0">
        <w:rPr>
          <w:rFonts w:eastAsia="標楷體"/>
          <w:sz w:val="28"/>
          <w:szCs w:val="28"/>
          <w:u w:val="single"/>
        </w:rPr>
        <w:t xml:space="preserve">                          </w:t>
      </w:r>
    </w:p>
    <w:p w:rsidR="000D75C1" w:rsidRPr="003272E0" w:rsidRDefault="000D75C1" w:rsidP="00FE6B7D">
      <w:pPr>
        <w:spacing w:line="400" w:lineRule="exact"/>
        <w:contextualSpacing/>
        <w:jc w:val="center"/>
        <w:rPr>
          <w:rFonts w:eastAsia="標楷體"/>
          <w:b/>
          <w:sz w:val="32"/>
          <w:szCs w:val="32"/>
        </w:rPr>
      </w:pPr>
      <w:r w:rsidRPr="003272E0">
        <w:rPr>
          <w:rFonts w:eastAsia="標楷體"/>
          <w:sz w:val="28"/>
          <w:szCs w:val="28"/>
        </w:rPr>
        <w:br w:type="page"/>
      </w:r>
      <w:r w:rsidRPr="003272E0">
        <w:rPr>
          <w:rFonts w:eastAsia="標楷體" w:hAnsi="標楷體" w:hint="eastAsia"/>
          <w:b/>
          <w:sz w:val="32"/>
          <w:szCs w:val="32"/>
        </w:rPr>
        <w:t>中小學能源科技教育推動中心種子教師教案設計格式</w:t>
      </w:r>
    </w:p>
    <w:p w:rsidR="000D75C1" w:rsidRPr="00615E1F" w:rsidRDefault="000D75C1" w:rsidP="00FE6B7D">
      <w:pPr>
        <w:spacing w:line="400" w:lineRule="exact"/>
        <w:contextualSpacing/>
        <w:rPr>
          <w:rFonts w:eastAsia="標楷體"/>
          <w:b/>
          <w:sz w:val="28"/>
          <w:szCs w:val="28"/>
        </w:rPr>
      </w:pPr>
      <w:r w:rsidRPr="00615E1F">
        <w:rPr>
          <w:rFonts w:eastAsia="標楷體" w:hint="eastAsia"/>
          <w:b/>
          <w:sz w:val="28"/>
          <w:szCs w:val="28"/>
        </w:rPr>
        <w:t>教案總表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1"/>
        <w:gridCol w:w="9001"/>
      </w:tblGrid>
      <w:tr w:rsidR="000D75C1" w:rsidRPr="00675256" w:rsidTr="00260A9D">
        <w:trPr>
          <w:jc w:val="center"/>
        </w:trPr>
        <w:tc>
          <w:tcPr>
            <w:tcW w:w="787" w:type="pct"/>
          </w:tcPr>
          <w:p w:rsidR="000D75C1" w:rsidRPr="00675256" w:rsidRDefault="000D75C1" w:rsidP="00260A9D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學習領域或學科</w:t>
            </w:r>
          </w:p>
        </w:tc>
        <w:tc>
          <w:tcPr>
            <w:tcW w:w="4213" w:type="pct"/>
            <w:vAlign w:val="center"/>
          </w:tcPr>
          <w:p w:rsidR="000D75C1" w:rsidRPr="00675256" w:rsidRDefault="000D75C1" w:rsidP="00260A9D">
            <w:pPr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自然與生活科技領域</w:t>
            </w:r>
          </w:p>
        </w:tc>
      </w:tr>
      <w:tr w:rsidR="000D75C1" w:rsidRPr="00675256" w:rsidTr="00260A9D">
        <w:trPr>
          <w:jc w:val="center"/>
        </w:trPr>
        <w:tc>
          <w:tcPr>
            <w:tcW w:w="787" w:type="pct"/>
          </w:tcPr>
          <w:p w:rsidR="000D75C1" w:rsidRPr="00675256" w:rsidRDefault="000D75C1" w:rsidP="00260A9D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單元名稱</w:t>
            </w:r>
          </w:p>
        </w:tc>
        <w:tc>
          <w:tcPr>
            <w:tcW w:w="4213" w:type="pct"/>
          </w:tcPr>
          <w:p w:rsidR="000D75C1" w:rsidRPr="00675256" w:rsidRDefault="000D75C1" w:rsidP="00260A9D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能源</w:t>
            </w:r>
          </w:p>
        </w:tc>
      </w:tr>
      <w:tr w:rsidR="000D75C1" w:rsidRPr="00675256" w:rsidTr="00260A9D">
        <w:trPr>
          <w:jc w:val="center"/>
        </w:trPr>
        <w:tc>
          <w:tcPr>
            <w:tcW w:w="787" w:type="pct"/>
          </w:tcPr>
          <w:p w:rsidR="000D75C1" w:rsidRPr="00675256" w:rsidRDefault="000D75C1" w:rsidP="00260A9D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教育階段</w:t>
            </w:r>
          </w:p>
        </w:tc>
        <w:tc>
          <w:tcPr>
            <w:tcW w:w="4213" w:type="pct"/>
          </w:tcPr>
          <w:p w:rsidR="000D75C1" w:rsidRPr="00675256" w:rsidRDefault="000D75C1" w:rsidP="00260A9D">
            <w:pPr>
              <w:snapToGrid w:val="0"/>
              <w:rPr>
                <w:rFonts w:ascii="新細明體"/>
                <w:szCs w:val="24"/>
              </w:rPr>
            </w:pPr>
            <w:r w:rsidRPr="00675256">
              <w:rPr>
                <w:rFonts w:ascii="新細明體" w:hint="eastAsia"/>
                <w:szCs w:val="24"/>
              </w:rPr>
              <w:t>□</w:t>
            </w:r>
            <w:r w:rsidRPr="00675256">
              <w:rPr>
                <w:rFonts w:ascii="標楷體" w:eastAsia="標楷體" w:hAnsi="標楷體" w:hint="eastAsia"/>
                <w:szCs w:val="24"/>
              </w:rPr>
              <w:t>幼稚園</w:t>
            </w:r>
            <w:r>
              <w:rPr>
                <w:rFonts w:ascii="新細明體" w:hAnsi="新細明體"/>
                <w:szCs w:val="24"/>
              </w:rPr>
              <w:t xml:space="preserve">          </w:t>
            </w:r>
            <w:r w:rsidRPr="00675256">
              <w:rPr>
                <w:rFonts w:ascii="新細明體" w:hint="eastAsia"/>
                <w:szCs w:val="24"/>
              </w:rPr>
              <w:t>□</w:t>
            </w:r>
            <w:r w:rsidRPr="00675256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新細明體" w:hAnsi="新細明體"/>
                <w:szCs w:val="24"/>
              </w:rPr>
              <w:t xml:space="preserve">          </w:t>
            </w:r>
            <w:r>
              <w:rPr>
                <w:rFonts w:ascii="新細明體" w:hAnsi="新細明體" w:hint="eastAsia"/>
                <w:szCs w:val="24"/>
              </w:rPr>
              <w:t>█</w:t>
            </w:r>
            <w:r w:rsidRPr="00675256"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0D75C1" w:rsidRPr="00675256" w:rsidRDefault="000D75C1" w:rsidP="00260A9D">
            <w:pPr>
              <w:snapToGrid w:val="0"/>
              <w:rPr>
                <w:rFonts w:ascii="新細明體"/>
                <w:szCs w:val="24"/>
                <w:u w:val="single"/>
              </w:rPr>
            </w:pPr>
            <w:r w:rsidRPr="00675256">
              <w:rPr>
                <w:rFonts w:ascii="新細明體" w:hint="eastAsia"/>
                <w:szCs w:val="24"/>
              </w:rPr>
              <w:t>□</w:t>
            </w:r>
            <w:r w:rsidRPr="00675256">
              <w:rPr>
                <w:rFonts w:ascii="標楷體" w:eastAsia="標楷體" w:hAnsi="標楷體" w:hint="eastAsia"/>
                <w:szCs w:val="24"/>
              </w:rPr>
              <w:t>高中</w:t>
            </w:r>
            <w:r w:rsidRPr="00675256">
              <w:rPr>
                <w:rFonts w:ascii="新細明體" w:hAnsi="新細明體"/>
                <w:szCs w:val="24"/>
              </w:rPr>
              <w:t xml:space="preserve">            </w:t>
            </w:r>
            <w:r w:rsidRPr="00675256">
              <w:rPr>
                <w:rFonts w:ascii="新細明體" w:hAnsi="新細明體" w:hint="eastAsia"/>
                <w:szCs w:val="24"/>
              </w:rPr>
              <w:t>□</w:t>
            </w:r>
            <w:r w:rsidRPr="00675256">
              <w:rPr>
                <w:rFonts w:ascii="標楷體" w:eastAsia="標楷體" w:hAnsi="標楷體" w:hint="eastAsia"/>
                <w:szCs w:val="24"/>
              </w:rPr>
              <w:t>高職</w:t>
            </w:r>
            <w:r w:rsidRPr="00675256">
              <w:rPr>
                <w:rFonts w:ascii="新細明體" w:hAnsi="新細明體" w:hint="eastAsia"/>
                <w:szCs w:val="24"/>
              </w:rPr>
              <w:t>：</w:t>
            </w:r>
            <w:r w:rsidRPr="00675256">
              <w:rPr>
                <w:rFonts w:ascii="新細明體" w:hAnsi="新細明體"/>
                <w:szCs w:val="24"/>
                <w:u w:val="single"/>
              </w:rPr>
              <w:t xml:space="preserve">                 </w:t>
            </w:r>
            <w:r w:rsidRPr="00675256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0D75C1" w:rsidRPr="003272E0" w:rsidRDefault="000D75C1" w:rsidP="00FE6B7D">
      <w:pPr>
        <w:spacing w:line="400" w:lineRule="exact"/>
        <w:contextualSpacing/>
        <w:rPr>
          <w:rFonts w:eastAsia="標楷體"/>
          <w:sz w:val="28"/>
          <w:szCs w:val="28"/>
        </w:rPr>
      </w:pPr>
    </w:p>
    <w:tbl>
      <w:tblPr>
        <w:tblW w:w="5086" w:type="pct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70"/>
        <w:gridCol w:w="3633"/>
        <w:gridCol w:w="1406"/>
        <w:gridCol w:w="3594"/>
      </w:tblGrid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學習領域</w:t>
            </w:r>
          </w:p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或學科</w:t>
            </w:r>
          </w:p>
        </w:tc>
        <w:tc>
          <w:tcPr>
            <w:tcW w:w="1697" w:type="pct"/>
            <w:vAlign w:val="center"/>
          </w:tcPr>
          <w:p w:rsidR="000D75C1" w:rsidRPr="00675256" w:rsidRDefault="000D75C1" w:rsidP="00260A9D">
            <w:pPr>
              <w:contextualSpacing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自然與生活科技領域</w:t>
            </w:r>
          </w:p>
        </w:tc>
        <w:tc>
          <w:tcPr>
            <w:tcW w:w="65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教學時間</w:t>
            </w:r>
          </w:p>
        </w:tc>
        <w:tc>
          <w:tcPr>
            <w:tcW w:w="1679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6</w:t>
            </w:r>
            <w:r w:rsidRPr="00675256">
              <w:rPr>
                <w:rFonts w:eastAsia="標楷體" w:hAnsi="標楷體" w:hint="eastAsia"/>
                <w:szCs w:val="24"/>
              </w:rPr>
              <w:t>節（合計</w:t>
            </w:r>
            <w:r w:rsidRPr="00675256">
              <w:rPr>
                <w:rFonts w:eastAsia="標楷體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Cs w:val="24"/>
                <w:u w:val="single"/>
              </w:rPr>
              <w:t>270</w:t>
            </w:r>
            <w:r w:rsidRPr="00675256">
              <w:rPr>
                <w:rFonts w:eastAsia="標楷體"/>
                <w:szCs w:val="24"/>
                <w:u w:val="single"/>
              </w:rPr>
              <w:t xml:space="preserve">   </w:t>
            </w:r>
            <w:r w:rsidRPr="00675256">
              <w:rPr>
                <w:rFonts w:eastAsia="標楷體" w:hAnsi="標楷體" w:hint="eastAsia"/>
                <w:szCs w:val="24"/>
              </w:rPr>
              <w:t>分鐘）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主題</w:t>
            </w:r>
          </w:p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/>
                <w:szCs w:val="24"/>
              </w:rPr>
              <w:t>(</w:t>
            </w:r>
            <w:r w:rsidRPr="00675256">
              <w:rPr>
                <w:rFonts w:eastAsia="標楷體" w:hAnsi="標楷體" w:hint="eastAsia"/>
                <w:szCs w:val="24"/>
              </w:rPr>
              <w:t>單元名稱</w:t>
            </w:r>
            <w:r w:rsidRPr="00675256">
              <w:rPr>
                <w:rFonts w:eastAsia="標楷體"/>
                <w:szCs w:val="24"/>
              </w:rPr>
              <w:t>)</w:t>
            </w:r>
          </w:p>
        </w:tc>
        <w:tc>
          <w:tcPr>
            <w:tcW w:w="1697" w:type="pct"/>
            <w:vAlign w:val="center"/>
          </w:tcPr>
          <w:p w:rsidR="000D75C1" w:rsidRPr="00675256" w:rsidRDefault="000D75C1" w:rsidP="00260A9D">
            <w:pPr>
              <w:contextualSpacing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能源</w:t>
            </w:r>
          </w:p>
        </w:tc>
        <w:tc>
          <w:tcPr>
            <w:tcW w:w="65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設計者</w:t>
            </w:r>
          </w:p>
        </w:tc>
        <w:tc>
          <w:tcPr>
            <w:tcW w:w="1679" w:type="pct"/>
            <w:vAlign w:val="center"/>
          </w:tcPr>
          <w:p w:rsidR="000D75C1" w:rsidRPr="00675256" w:rsidRDefault="000D75C1" w:rsidP="00260A9D">
            <w:pPr>
              <w:contextualSpacing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楊旺祥</w:t>
            </w:r>
          </w:p>
        </w:tc>
      </w:tr>
      <w:tr w:rsidR="000D75C1" w:rsidRPr="00675256" w:rsidTr="00260A9D">
        <w:trPr>
          <w:trHeight w:val="323"/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適用年級</w:t>
            </w:r>
          </w:p>
        </w:tc>
        <w:tc>
          <w:tcPr>
            <w:tcW w:w="4033" w:type="pct"/>
            <w:gridSpan w:val="3"/>
          </w:tcPr>
          <w:p w:rsidR="000D75C1" w:rsidRPr="00675256" w:rsidRDefault="000D75C1" w:rsidP="00260A9D">
            <w:pPr>
              <w:pStyle w:val="NormalWeb"/>
              <w:widowControl w:val="0"/>
              <w:spacing w:before="0" w:beforeAutospacing="0" w:after="0" w:afterAutospacing="0"/>
              <w:contextualSpacing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國中三年級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先備知能</w:t>
            </w:r>
          </w:p>
        </w:tc>
        <w:tc>
          <w:tcPr>
            <w:tcW w:w="4033" w:type="pct"/>
            <w:gridSpan w:val="3"/>
          </w:tcPr>
          <w:p w:rsidR="000D75C1" w:rsidRDefault="000D75C1" w:rsidP="00473AFF">
            <w:pPr>
              <w:numPr>
                <w:ilvl w:val="0"/>
                <w:numId w:val="1"/>
              </w:numPr>
              <w:ind w:left="304" w:hanging="304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知道電表是依據所使用的電能來收費。</w:t>
            </w:r>
          </w:p>
          <w:p w:rsidR="000D75C1" w:rsidRDefault="000D75C1" w:rsidP="00131309">
            <w:pPr>
              <w:ind w:left="304"/>
              <w:contextualSpacing/>
              <w:rPr>
                <w:rFonts w:ascii="Times New Roman" w:eastAsia="標楷體" w:hAnsi="Times New Roman"/>
                <w:szCs w:val="24"/>
              </w:rPr>
            </w:pPr>
            <w:r w:rsidRPr="00454C92">
              <w:rPr>
                <w:rFonts w:ascii="Times New Roman" w:eastAsia="標楷體" w:hAnsi="Times New Roman"/>
                <w:szCs w:val="24"/>
              </w:rPr>
              <w:t>1-1</w:t>
            </w:r>
            <w:r>
              <w:rPr>
                <w:rFonts w:ascii="Times New Roman" w:eastAsia="標楷體" w:hAnsi="Times New Roman" w:hint="eastAsia"/>
                <w:szCs w:val="24"/>
              </w:rPr>
              <w:t>知道電是能量的一種形式</w:t>
            </w:r>
          </w:p>
          <w:p w:rsidR="000D75C1" w:rsidRDefault="000D75C1" w:rsidP="00131309">
            <w:pPr>
              <w:ind w:left="729"/>
              <w:contextualSpacing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Times New Roman" w:eastAsia="標楷體" w:hAnsi="Times New Roman"/>
                  <w:szCs w:val="24"/>
                </w:rPr>
                <w:t>1-1-1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知道直流電與交流電的區別</w:t>
            </w:r>
          </w:p>
          <w:p w:rsidR="000D75C1" w:rsidRDefault="000D75C1" w:rsidP="00131309">
            <w:pPr>
              <w:ind w:left="729"/>
              <w:contextualSpacing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rPr>
                  <w:rFonts w:ascii="Times New Roman" w:eastAsia="標楷體" w:hAnsi="Times New Roman"/>
                  <w:szCs w:val="24"/>
                </w:rPr>
                <w:t>1-1-2</w:t>
              </w:r>
            </w:smartTag>
            <w:r>
              <w:rPr>
                <w:rFonts w:ascii="Times New Roman" w:eastAsia="標楷體" w:hAnsi="Times New Roman" w:hint="eastAsia"/>
                <w:szCs w:val="24"/>
              </w:rPr>
              <w:t>知道串聯、並聯、基本電子元件符號</w:t>
            </w:r>
          </w:p>
          <w:p w:rsidR="000D75C1" w:rsidRPr="00454C92" w:rsidRDefault="000D75C1" w:rsidP="00131309">
            <w:pPr>
              <w:ind w:left="304"/>
              <w:contextualSpacing/>
              <w:rPr>
                <w:rFonts w:ascii="Times New Roman" w:eastAsia="標楷體" w:hAnsi="Times New Roman"/>
                <w:szCs w:val="24"/>
              </w:rPr>
            </w:pPr>
            <w:r w:rsidRPr="00454C92">
              <w:rPr>
                <w:rFonts w:ascii="Times New Roman" w:eastAsia="標楷體" w:hAnsi="Times New Roman"/>
                <w:szCs w:val="24"/>
              </w:rPr>
              <w:t>1-2</w:t>
            </w:r>
            <w:r>
              <w:rPr>
                <w:rFonts w:ascii="Times New Roman" w:eastAsia="標楷體" w:hAnsi="Times New Roman" w:hint="eastAsia"/>
                <w:szCs w:val="24"/>
              </w:rPr>
              <w:t>知道能等於電功率乘以時間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E=Pt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0D75C1" w:rsidRDefault="000D75C1" w:rsidP="00473AFF">
            <w:pPr>
              <w:numPr>
                <w:ilvl w:val="0"/>
                <w:numId w:val="1"/>
              </w:numPr>
              <w:ind w:left="304" w:hanging="304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電力的來源有：火力發電、核能發電、水力發電。</w:t>
            </w:r>
          </w:p>
          <w:p w:rsidR="000D75C1" w:rsidRDefault="000D75C1" w:rsidP="00473AFF">
            <w:pPr>
              <w:numPr>
                <w:ilvl w:val="0"/>
                <w:numId w:val="1"/>
              </w:numPr>
              <w:ind w:left="304" w:hanging="304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知道一次性能源與再生能源的差異。</w:t>
            </w:r>
          </w:p>
          <w:p w:rsidR="000D75C1" w:rsidRPr="00675256" w:rsidRDefault="000D75C1" w:rsidP="00473AFF">
            <w:pPr>
              <w:numPr>
                <w:ilvl w:val="0"/>
                <w:numId w:val="1"/>
              </w:numPr>
              <w:ind w:left="304" w:hanging="304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簡易看懂日常生活用品的使用說明書。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對應之課綱指標或目標</w:t>
            </w:r>
          </w:p>
        </w:tc>
        <w:tc>
          <w:tcPr>
            <w:tcW w:w="4033" w:type="pct"/>
            <w:gridSpan w:val="3"/>
          </w:tcPr>
          <w:p w:rsidR="000D75C1" w:rsidRPr="00DC6AEB" w:rsidRDefault="000D75C1" w:rsidP="00473AFF">
            <w:pPr>
              <w:spacing w:line="276" w:lineRule="auto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（自）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2"/>
              </w:smartTagPr>
              <w:r w:rsidRPr="00DC6AEB">
                <w:rPr>
                  <w:rFonts w:ascii="Times New Roman" w:eastAsia="標楷體"/>
                  <w:color w:val="000000"/>
                </w:rPr>
                <w:t>2-4-8</w:t>
              </w:r>
            </w:smartTag>
            <w:r w:rsidRPr="00DC6AEB">
              <w:rPr>
                <w:rFonts w:ascii="Times New Roman" w:eastAsia="標楷體"/>
                <w:color w:val="000000"/>
              </w:rPr>
              <w:t>-5</w:t>
            </w:r>
            <w:r w:rsidRPr="00DC6AEB">
              <w:rPr>
                <w:rFonts w:ascii="Times New Roman" w:eastAsia="標楷體" w:hint="eastAsia"/>
                <w:color w:val="000000"/>
              </w:rPr>
              <w:t>認識電力的供應與運輸，並知道如何安全使用家用電器。</w:t>
            </w:r>
          </w:p>
          <w:p w:rsidR="000D75C1" w:rsidRPr="00DC6AEB" w:rsidRDefault="000D75C1" w:rsidP="00473AFF">
            <w:pPr>
              <w:spacing w:line="276" w:lineRule="auto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（自）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DC6AEB">
                <w:rPr>
                  <w:rFonts w:ascii="Times New Roman" w:eastAsia="標楷體"/>
                  <w:color w:val="000000"/>
                </w:rPr>
                <w:t>4-4-2</w:t>
              </w:r>
            </w:smartTag>
            <w:r w:rsidRPr="00DC6AEB">
              <w:rPr>
                <w:rFonts w:ascii="Times New Roman" w:eastAsia="標楷體"/>
                <w:color w:val="000000"/>
              </w:rPr>
              <w:t>-1</w:t>
            </w:r>
            <w:r w:rsidRPr="00DC6AEB">
              <w:rPr>
                <w:rFonts w:ascii="Times New Roman" w:eastAsia="標楷體" w:hint="eastAsia"/>
                <w:color w:val="000000"/>
              </w:rPr>
              <w:t>從日常產品中，瞭解臺灣的科技發展。</w:t>
            </w:r>
          </w:p>
          <w:p w:rsidR="000D75C1" w:rsidRPr="00DC6AEB" w:rsidRDefault="000D75C1" w:rsidP="00473AFF">
            <w:pPr>
              <w:spacing w:line="276" w:lineRule="auto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（自）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00"/>
              </w:smartTagPr>
              <w:r w:rsidRPr="00DC6AEB">
                <w:rPr>
                  <w:rFonts w:ascii="Times New Roman" w:eastAsia="標楷體"/>
                  <w:color w:val="000000"/>
                </w:rPr>
                <w:t>7-4-0</w:t>
              </w:r>
            </w:smartTag>
            <w:r w:rsidRPr="00DC6AEB">
              <w:rPr>
                <w:rFonts w:ascii="Times New Roman" w:eastAsia="標楷體"/>
                <w:color w:val="000000"/>
              </w:rPr>
              <w:t>-2</w:t>
            </w:r>
            <w:r w:rsidRPr="00DC6AEB">
              <w:rPr>
                <w:rFonts w:ascii="Times New Roman" w:eastAsia="標楷體" w:hint="eastAsia"/>
                <w:color w:val="000000"/>
              </w:rPr>
              <w:t>在處理個人生活問題（食衣住行）時，依科學知識來做決定。</w:t>
            </w:r>
          </w:p>
          <w:p w:rsidR="000D75C1" w:rsidRDefault="000D75C1" w:rsidP="00473AFF">
            <w:pPr>
              <w:spacing w:line="276" w:lineRule="auto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（自）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0"/>
              </w:smartTagPr>
              <w:r w:rsidRPr="00DC6AEB">
                <w:rPr>
                  <w:rFonts w:ascii="Times New Roman" w:eastAsia="標楷體"/>
                  <w:color w:val="000000"/>
                </w:rPr>
                <w:t>8-4-0</w:t>
              </w:r>
            </w:smartTag>
            <w:r w:rsidRPr="00DC6AEB">
              <w:rPr>
                <w:rFonts w:ascii="Times New Roman" w:eastAsia="標楷體"/>
                <w:color w:val="000000"/>
              </w:rPr>
              <w:t>-1</w:t>
            </w:r>
            <w:r w:rsidRPr="00DC6AEB">
              <w:rPr>
                <w:rFonts w:ascii="Times New Roman" w:eastAsia="標楷體" w:hint="eastAsia"/>
                <w:color w:val="000000"/>
              </w:rPr>
              <w:t>閱讀組合圖與產品說明書。</w:t>
            </w:r>
          </w:p>
          <w:p w:rsidR="000D75C1" w:rsidRDefault="000D75C1" w:rsidP="00473AFF">
            <w:pPr>
              <w:pStyle w:val="1-1-1"/>
              <w:ind w:left="1320" w:hangingChars="550" w:hanging="1320"/>
            </w:pPr>
            <w:r>
              <w:rPr>
                <w:rFonts w:hint="eastAsia"/>
              </w:rPr>
              <w:t>（環）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t>4-3-1</w:t>
              </w:r>
              <w:r>
                <w:tab/>
              </w:r>
            </w:smartTag>
            <w:r>
              <w:rPr>
                <w:rFonts w:hint="eastAsia"/>
                <w:spacing w:val="-4"/>
              </w:rPr>
              <w:t>在面對環境議題時，能傾聽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或閱讀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別人的報告，並且理性地提出質</w:t>
            </w:r>
            <w:r>
              <w:rPr>
                <w:rFonts w:hint="eastAsia"/>
              </w:rPr>
              <w:t>疑。</w:t>
            </w:r>
          </w:p>
          <w:p w:rsidR="000D75C1" w:rsidRDefault="000D75C1" w:rsidP="0055515A">
            <w:pPr>
              <w:pStyle w:val="1-1-1"/>
            </w:pPr>
            <w:r>
              <w:rPr>
                <w:rFonts w:hint="eastAsia"/>
              </w:rPr>
              <w:t>（環）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t>5-2-3</w:t>
              </w:r>
              <w:r>
                <w:tab/>
              </w:r>
            </w:smartTag>
            <w:r>
              <w:rPr>
                <w:rFonts w:hint="eastAsia"/>
              </w:rPr>
              <w:t>執行綠色消費、節約能源、節約用水、廢棄物減量、環境保護及環境關懷行動。</w:t>
            </w:r>
          </w:p>
          <w:p w:rsidR="000D75C1" w:rsidRPr="00473AFF" w:rsidRDefault="000D75C1" w:rsidP="00473AFF">
            <w:pPr>
              <w:pStyle w:val="1-1-1"/>
            </w:pPr>
            <w:r>
              <w:rPr>
                <w:rFonts w:hint="eastAsia"/>
              </w:rPr>
              <w:t>（環）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t>2-3-1</w:t>
              </w:r>
              <w:r>
                <w:tab/>
              </w:r>
            </w:smartTag>
            <w:r>
              <w:rPr>
                <w:rFonts w:hint="eastAsia"/>
              </w:rPr>
              <w:t>能了解本土性（如：非核家園）和國際性的環境議題（如：永續發展、全球變遷、生物多樣性）及其對人類社會的影響。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學習目標</w:t>
            </w:r>
          </w:p>
        </w:tc>
        <w:tc>
          <w:tcPr>
            <w:tcW w:w="4033" w:type="pct"/>
            <w:gridSpan w:val="3"/>
          </w:tcPr>
          <w:p w:rsidR="000D75C1" w:rsidRDefault="000D75C1" w:rsidP="00473AFF">
            <w:pPr>
              <w:numPr>
                <w:ilvl w:val="0"/>
                <w:numId w:val="3"/>
              </w:numPr>
              <w:contextualSpacing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認知：</w:t>
            </w:r>
          </w:p>
          <w:p w:rsidR="000D75C1" w:rsidRDefault="000D75C1" w:rsidP="00473AFF">
            <w:pPr>
              <w:ind w:left="480"/>
              <w:contextualSpacing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認識電路中的串聯、並聯、電壓、電流、電功率、電能。並知道安全使用家用電器。</w:t>
            </w:r>
            <w:r>
              <w:rPr>
                <w:rFonts w:ascii="Times New Roman" w:eastAsia="標楷體" w:hint="eastAsia"/>
                <w:color w:val="000000"/>
              </w:rPr>
              <w:t>（自）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2"/>
              </w:smartTagPr>
              <w:r w:rsidRPr="00DC6AEB">
                <w:rPr>
                  <w:rFonts w:ascii="Times New Roman" w:eastAsia="標楷體"/>
                  <w:color w:val="000000"/>
                </w:rPr>
                <w:t>2-4-8</w:t>
              </w:r>
            </w:smartTag>
            <w:r w:rsidRPr="00DC6AEB">
              <w:rPr>
                <w:rFonts w:ascii="Times New Roman" w:eastAsia="標楷體"/>
                <w:color w:val="000000"/>
              </w:rPr>
              <w:t>-5</w:t>
            </w:r>
          </w:p>
          <w:p w:rsidR="000D75C1" w:rsidRDefault="000D75C1" w:rsidP="00473AFF">
            <w:pPr>
              <w:numPr>
                <w:ilvl w:val="0"/>
                <w:numId w:val="3"/>
              </w:numPr>
              <w:contextualSpacing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情意：</w:t>
            </w:r>
          </w:p>
          <w:p w:rsidR="000D75C1" w:rsidRPr="007740E4" w:rsidRDefault="000D75C1" w:rsidP="00473AFF">
            <w:pPr>
              <w:ind w:left="480"/>
              <w:contextualSpacing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在日常生活中，養成節能減碳的習慣。</w:t>
            </w:r>
            <w:r>
              <w:rPr>
                <w:rFonts w:ascii="Times New Roman" w:eastAsia="標楷體" w:hint="eastAsia"/>
                <w:color w:val="000000"/>
              </w:rPr>
              <w:t>（自）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00"/>
              </w:smartTagPr>
              <w:r w:rsidRPr="00DC6AEB">
                <w:rPr>
                  <w:rFonts w:ascii="Times New Roman" w:eastAsia="標楷體"/>
                  <w:color w:val="000000"/>
                </w:rPr>
                <w:t>7-4-0</w:t>
              </w:r>
            </w:smartTag>
            <w:r w:rsidRPr="00DC6AEB">
              <w:rPr>
                <w:rFonts w:ascii="Times New Roman" w:eastAsia="標楷體"/>
                <w:color w:val="000000"/>
              </w:rPr>
              <w:t>-2</w:t>
            </w:r>
            <w:r w:rsidRPr="00DC6AEB">
              <w:rPr>
                <w:rFonts w:ascii="Times New Roman" w:eastAsia="標楷體" w:hint="eastAsia"/>
                <w:color w:val="000000"/>
              </w:rPr>
              <w:t>。</w:t>
            </w:r>
          </w:p>
          <w:p w:rsidR="000D75C1" w:rsidRDefault="000D75C1" w:rsidP="00473AFF">
            <w:pPr>
              <w:numPr>
                <w:ilvl w:val="0"/>
                <w:numId w:val="3"/>
              </w:numPr>
              <w:contextualSpacing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技能：</w:t>
            </w:r>
          </w:p>
          <w:p w:rsidR="000D75C1" w:rsidRPr="00473AFF" w:rsidRDefault="000D75C1" w:rsidP="00473AFF">
            <w:pPr>
              <w:ind w:firstLineChars="200" w:firstLine="480"/>
              <w:contextualSpacing/>
              <w:rPr>
                <w:rFonts w:ascii="Times New Roman" w:eastAsia="標楷體" w:hAnsi="Times New Roman"/>
                <w:szCs w:val="24"/>
              </w:rPr>
            </w:pPr>
            <w:r w:rsidRPr="00DC6AEB">
              <w:rPr>
                <w:rFonts w:ascii="Times New Roman" w:eastAsia="標楷體" w:hint="eastAsia"/>
                <w:color w:val="000000"/>
              </w:rPr>
              <w:t>閱讀組合圖與產品說明書。</w:t>
            </w:r>
            <w:r>
              <w:rPr>
                <w:rFonts w:ascii="Times New Roman" w:eastAsia="標楷體" w:hint="eastAsia"/>
                <w:color w:val="000000"/>
              </w:rPr>
              <w:t>（自）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0"/>
              </w:smartTagPr>
              <w:r w:rsidRPr="00DC6AEB">
                <w:rPr>
                  <w:rFonts w:ascii="Times New Roman" w:eastAsia="標楷體"/>
                  <w:color w:val="000000"/>
                </w:rPr>
                <w:t>8-4-0</w:t>
              </w:r>
            </w:smartTag>
            <w:r w:rsidRPr="00DC6AEB">
              <w:rPr>
                <w:rFonts w:ascii="Times New Roman" w:eastAsia="標楷體"/>
                <w:color w:val="000000"/>
              </w:rPr>
              <w:t>-1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5A1D0E">
              <w:rPr>
                <w:rFonts w:ascii="標楷體" w:eastAsia="標楷體" w:hAnsi="標楷體" w:hint="eastAsia"/>
                <w:szCs w:val="24"/>
              </w:rPr>
              <w:t>設計</w:t>
            </w:r>
            <w:r w:rsidRPr="00675256">
              <w:rPr>
                <w:rFonts w:eastAsia="標楷體" w:hAnsi="標楷體" w:hint="eastAsia"/>
                <w:szCs w:val="24"/>
              </w:rPr>
              <w:t>理念</w:t>
            </w:r>
          </w:p>
        </w:tc>
        <w:tc>
          <w:tcPr>
            <w:tcW w:w="4033" w:type="pct"/>
            <w:gridSpan w:val="3"/>
          </w:tcPr>
          <w:p w:rsidR="000D75C1" w:rsidRPr="00675256" w:rsidRDefault="000D75C1" w:rsidP="00260A9D">
            <w:pPr>
              <w:tabs>
                <w:tab w:val="num" w:pos="360"/>
              </w:tabs>
              <w:ind w:left="886" w:hangingChars="369" w:hanging="886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如何增加學生在『節能減碳』主題的學習動機？是教學現場人員極力想要有所突破，讓學生學習所獲得的認知、技能與情操能帶入家庭，甚至往後能帶入職場。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781750" w:rsidRDefault="000D75C1" w:rsidP="00260A9D">
            <w:pPr>
              <w:contextualSpacing/>
              <w:jc w:val="center"/>
              <w:rPr>
                <w:rFonts w:ascii="新細明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主題架構</w:t>
            </w:r>
          </w:p>
        </w:tc>
        <w:tc>
          <w:tcPr>
            <w:tcW w:w="4033" w:type="pct"/>
            <w:gridSpan w:val="3"/>
          </w:tcPr>
          <w:p w:rsidR="000D75C1" w:rsidRDefault="000D75C1" w:rsidP="00473AFF">
            <w:pPr>
              <w:numPr>
                <w:ilvl w:val="0"/>
                <w:numId w:val="4"/>
              </w:numPr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電與生活</w:t>
            </w:r>
          </w:p>
          <w:p w:rsidR="000D75C1" w:rsidRDefault="000D75C1" w:rsidP="00473AFF">
            <w:pPr>
              <w:numPr>
                <w:ilvl w:val="0"/>
                <w:numId w:val="4"/>
              </w:numPr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能源的形式</w:t>
            </w:r>
          </w:p>
          <w:p w:rsidR="000D75C1" w:rsidRDefault="000D75C1" w:rsidP="00473AFF">
            <w:pPr>
              <w:numPr>
                <w:ilvl w:val="0"/>
                <w:numId w:val="4"/>
              </w:numPr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如何節能減碳？</w:t>
            </w:r>
          </w:p>
          <w:p w:rsidR="000D75C1" w:rsidRDefault="000D75C1" w:rsidP="00473AFF">
            <w:pPr>
              <w:numPr>
                <w:ilvl w:val="0"/>
                <w:numId w:val="4"/>
              </w:numPr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核四該商業運轉？（辯論）</w:t>
            </w:r>
          </w:p>
          <w:p w:rsidR="000D75C1" w:rsidRPr="00675256" w:rsidRDefault="000D75C1" w:rsidP="00473AFF">
            <w:pPr>
              <w:tabs>
                <w:tab w:val="num" w:pos="360"/>
              </w:tabs>
              <w:ind w:left="886" w:hangingChars="369" w:hanging="886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五、日常生活電器用品與生活創意發電。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相關資源</w:t>
            </w:r>
          </w:p>
        </w:tc>
        <w:tc>
          <w:tcPr>
            <w:tcW w:w="4033" w:type="pct"/>
            <w:gridSpan w:val="3"/>
          </w:tcPr>
          <w:p w:rsidR="000D75C1" w:rsidRPr="00754ABE" w:rsidRDefault="000D75C1" w:rsidP="00260A9D">
            <w:pPr>
              <w:tabs>
                <w:tab w:val="num" w:pos="360"/>
              </w:tabs>
              <w:ind w:left="886" w:hangingChars="369" w:hanging="886"/>
              <w:contextualSpacing/>
              <w:rPr>
                <w:rFonts w:ascii="Times New Roman" w:eastAsia="標楷體" w:hAnsi="Times New Roman"/>
                <w:szCs w:val="24"/>
              </w:rPr>
            </w:pPr>
            <w:r w:rsidRPr="00754ABE">
              <w:rPr>
                <w:rFonts w:ascii="Times New Roman" w:eastAsia="標楷體" w:hAnsi="Times New Roman"/>
                <w:szCs w:val="24"/>
              </w:rPr>
              <w:t>1.</w:t>
            </w:r>
          </w:p>
          <w:p w:rsidR="000D75C1" w:rsidRPr="00675256" w:rsidRDefault="000D75C1" w:rsidP="00260A9D">
            <w:pPr>
              <w:tabs>
                <w:tab w:val="num" w:pos="360"/>
              </w:tabs>
              <w:ind w:left="886" w:hangingChars="369" w:hanging="886"/>
              <w:contextualSpacing/>
              <w:rPr>
                <w:rFonts w:eastAsia="標楷體"/>
                <w:szCs w:val="24"/>
              </w:rPr>
            </w:pPr>
            <w:r w:rsidRPr="00754ABE"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評量方式</w:t>
            </w:r>
          </w:p>
        </w:tc>
        <w:tc>
          <w:tcPr>
            <w:tcW w:w="4033" w:type="pct"/>
            <w:gridSpan w:val="3"/>
          </w:tcPr>
          <w:p w:rsidR="000D75C1" w:rsidRPr="00675256" w:rsidRDefault="000D75C1" w:rsidP="00260A9D">
            <w:pPr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口頭評量、紙筆測驗、實作評量、辯論。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75256" w:rsidRDefault="000D75C1" w:rsidP="00260A9D">
            <w:pPr>
              <w:contextualSpacing/>
              <w:jc w:val="center"/>
              <w:rPr>
                <w:rFonts w:eastAsia="標楷體"/>
                <w:szCs w:val="24"/>
              </w:rPr>
            </w:pPr>
            <w:r w:rsidRPr="00675256">
              <w:rPr>
                <w:rFonts w:eastAsia="標楷體" w:hAnsi="標楷體" w:hint="eastAsia"/>
                <w:szCs w:val="24"/>
              </w:rPr>
              <w:t>必要教材</w:t>
            </w:r>
          </w:p>
        </w:tc>
        <w:tc>
          <w:tcPr>
            <w:tcW w:w="4033" w:type="pct"/>
            <w:gridSpan w:val="3"/>
          </w:tcPr>
          <w:p w:rsidR="000D75C1" w:rsidRPr="00754ABE" w:rsidRDefault="000D75C1" w:rsidP="00260A9D">
            <w:pPr>
              <w:tabs>
                <w:tab w:val="num" w:pos="360"/>
              </w:tabs>
              <w:ind w:left="886" w:hangingChars="369" w:hanging="886"/>
              <w:contextualSpacing/>
              <w:rPr>
                <w:rFonts w:ascii="Times New Roman" w:eastAsia="標楷體" w:hAnsi="Times New Roman"/>
                <w:szCs w:val="24"/>
              </w:rPr>
            </w:pPr>
            <w:r w:rsidRPr="00754AB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D75C1" w:rsidRPr="00675256" w:rsidRDefault="000D75C1" w:rsidP="00260A9D">
            <w:pPr>
              <w:contextualSpacing/>
              <w:rPr>
                <w:rFonts w:eastAsia="標楷體"/>
                <w:szCs w:val="24"/>
              </w:rPr>
            </w:pPr>
            <w:r w:rsidRPr="00754AB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0D75C1" w:rsidRPr="00675256" w:rsidTr="00260A9D">
        <w:trPr>
          <w:jc w:val="center"/>
        </w:trPr>
        <w:tc>
          <w:tcPr>
            <w:tcW w:w="967" w:type="pct"/>
            <w:vAlign w:val="center"/>
          </w:tcPr>
          <w:p w:rsidR="000D75C1" w:rsidRPr="00623BDD" w:rsidRDefault="000D75C1" w:rsidP="00260A9D">
            <w:pPr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23BDD">
              <w:rPr>
                <w:rFonts w:ascii="Times New Roman" w:eastAsia="標楷體" w:hAnsi="Times New Roman" w:hint="eastAsia"/>
                <w:szCs w:val="24"/>
              </w:rPr>
              <w:t>參考資料</w:t>
            </w:r>
          </w:p>
        </w:tc>
        <w:tc>
          <w:tcPr>
            <w:tcW w:w="4033" w:type="pct"/>
            <w:gridSpan w:val="3"/>
          </w:tcPr>
          <w:p w:rsidR="000D75C1" w:rsidRDefault="000D75C1" w:rsidP="00260A9D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623BDD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D75C1" w:rsidRPr="00E00F1A" w:rsidRDefault="000D75C1" w:rsidP="00260A9D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E00F1A">
              <w:rPr>
                <w:rFonts w:ascii="Times New Roman" w:eastAsia="標楷體" w:hAnsi="Times New Roman"/>
                <w:szCs w:val="24"/>
              </w:rPr>
              <w:t xml:space="preserve">2. </w:t>
            </w:r>
          </w:p>
        </w:tc>
      </w:tr>
    </w:tbl>
    <w:p w:rsidR="000D75C1" w:rsidRDefault="000D75C1" w:rsidP="00FE6B7D">
      <w:pPr>
        <w:spacing w:line="400" w:lineRule="exact"/>
        <w:contextualSpacing/>
        <w:rPr>
          <w:rFonts w:eastAsia="標楷體"/>
        </w:rPr>
      </w:pPr>
    </w:p>
    <w:p w:rsidR="000D75C1" w:rsidRDefault="000D75C1">
      <w:pPr>
        <w:widowControl/>
      </w:pPr>
      <w:r>
        <w:br w:type="page"/>
      </w:r>
    </w:p>
    <w:p w:rsidR="000D75C1" w:rsidRPr="008C7F14" w:rsidRDefault="000D75C1" w:rsidP="008C7F14">
      <w:pPr>
        <w:jc w:val="center"/>
        <w:rPr>
          <w:rFonts w:ascii="標楷體" w:eastAsia="標楷體" w:hAnsi="標楷體"/>
        </w:rPr>
      </w:pPr>
      <w:r w:rsidRPr="008C7F14">
        <w:rPr>
          <w:rFonts w:ascii="標楷體" w:eastAsia="標楷體" w:hAnsi="標楷體" w:hint="eastAsia"/>
        </w:rPr>
        <w:t>教學活動表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850"/>
        <w:gridCol w:w="1276"/>
        <w:gridCol w:w="1843"/>
        <w:gridCol w:w="1483"/>
      </w:tblGrid>
      <w:tr w:rsidR="000D75C1" w:rsidRPr="008C7F14" w:rsidTr="00056AFD">
        <w:tc>
          <w:tcPr>
            <w:tcW w:w="5070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50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276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教學資源</w:t>
            </w:r>
          </w:p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情境布置</w:t>
            </w:r>
          </w:p>
        </w:tc>
        <w:tc>
          <w:tcPr>
            <w:tcW w:w="1843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對應之課綱指標或目標</w:t>
            </w:r>
          </w:p>
        </w:tc>
        <w:tc>
          <w:tcPr>
            <w:tcW w:w="1483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教學評量</w:t>
            </w:r>
          </w:p>
        </w:tc>
      </w:tr>
      <w:tr w:rsidR="000D75C1" w:rsidTr="00056AFD">
        <w:tc>
          <w:tcPr>
            <w:tcW w:w="5070" w:type="dxa"/>
          </w:tcPr>
          <w:p w:rsidR="000D75C1" w:rsidRPr="00056AFD" w:rsidRDefault="000D75C1" w:rsidP="00FE6B7D">
            <w:pPr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【準備活動】</w:t>
            </w:r>
          </w:p>
          <w:p w:rsidR="000D75C1" w:rsidRPr="00056AFD" w:rsidRDefault="000D75C1" w:rsidP="00FE6B7D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056AFD">
              <w:rPr>
                <w:rFonts w:ascii="Times New Roman" w:eastAsia="標楷體" w:hAnsi="Times New Roman"/>
                <w:szCs w:val="24"/>
              </w:rPr>
              <w:t>1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以石膏為材料，製造臺灣島模型，並用紫色正方形代表核能電廠、紅色正方形代表火力發電廠、藍色三角形代表水力發電廠、綠色正方形代表</w:t>
            </w:r>
            <w:r w:rsidRPr="00056AFD">
              <w:rPr>
                <w:rFonts w:ascii="Times New Roman" w:eastAsia="標楷體" w:hAnsi="Times New Roman"/>
                <w:szCs w:val="24"/>
              </w:rPr>
              <w:t>IPPs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系統、藍色圓形代表</w:t>
            </w:r>
            <w:r w:rsidRPr="00056AFD">
              <w:rPr>
                <w:rFonts w:ascii="Times New Roman" w:eastAsia="標楷體" w:hAnsi="Times New Roman"/>
                <w:szCs w:val="24"/>
              </w:rPr>
              <w:t>50000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千瓦以下水力發電廠，黃色正方形內有閃電表示變電所、紫色長條形代表超高壓輸電線、綠色長條形代表一次輸電線。</w:t>
            </w:r>
            <w:r w:rsidRPr="00056AFD">
              <w:rPr>
                <w:rFonts w:ascii="Times New Roman" w:eastAsia="標楷體" w:hAnsi="Times New Roman"/>
                <w:szCs w:val="24"/>
              </w:rPr>
              <w:t xml:space="preserve">. </w:t>
            </w:r>
          </w:p>
          <w:p w:rsidR="000D75C1" w:rsidRPr="00056AFD" w:rsidRDefault="000D75C1" w:rsidP="00FE6B7D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056AFD">
              <w:rPr>
                <w:rFonts w:ascii="Times New Roman" w:eastAsia="標楷體" w:hAnsi="Times New Roman"/>
                <w:szCs w:val="24"/>
              </w:rPr>
              <w:t>2.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準備家庭電費表</w:t>
            </w:r>
            <w:r w:rsidRPr="00056AFD">
              <w:rPr>
                <w:rFonts w:ascii="Times New Roman" w:eastAsia="標楷體" w:hAnsi="Times New Roman"/>
                <w:szCs w:val="24"/>
              </w:rPr>
              <w:t>7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月份電費單、九月份電費單。</w:t>
            </w:r>
            <w:r w:rsidRPr="00056AFD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D75C1" w:rsidRPr="00056AFD" w:rsidRDefault="000D75C1" w:rsidP="00FE6B7D">
            <w:pPr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【發展活動】</w:t>
            </w:r>
          </w:p>
          <w:p w:rsidR="000D75C1" w:rsidRPr="00056AFD" w:rsidRDefault="000D75C1" w:rsidP="00FE6B7D">
            <w:pPr>
              <w:contextualSpacing/>
              <w:rPr>
                <w:rFonts w:ascii="Times New Roman" w:eastAsia="標楷體" w:hAnsi="Times New Roman"/>
                <w:szCs w:val="24"/>
              </w:rPr>
            </w:pPr>
            <w:r w:rsidRPr="00056AFD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從上述的臺灣電力輸送分配圖來思考</w:t>
            </w:r>
          </w:p>
          <w:p w:rsidR="000D75C1" w:rsidRPr="00056AFD" w:rsidRDefault="000D75C1" w:rsidP="00056AFD">
            <w:pPr>
              <w:ind w:leftChars="86" w:left="206"/>
              <w:contextualSpacing/>
              <w:rPr>
                <w:rFonts w:ascii="Times New Roman" w:eastAsia="標楷體" w:hAnsi="Times New Roman"/>
                <w:szCs w:val="24"/>
              </w:rPr>
            </w:pPr>
            <w:r w:rsidRPr="00056AFD">
              <w:rPr>
                <w:rFonts w:ascii="Times New Roman" w:eastAsia="標楷體" w:hAnsi="Times New Roman"/>
                <w:szCs w:val="24"/>
              </w:rPr>
              <w:t>(1)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統計分析臺灣火力發電、核能發電、水力發電的總額與比例。</w:t>
            </w:r>
          </w:p>
          <w:p w:rsidR="000D75C1" w:rsidRPr="00056AFD" w:rsidRDefault="000D75C1" w:rsidP="00056AFD">
            <w:pPr>
              <w:ind w:leftChars="86" w:left="206"/>
              <w:contextualSpacing/>
              <w:rPr>
                <w:rFonts w:ascii="Times New Roman" w:eastAsia="標楷體" w:hAnsi="Times New Roman"/>
                <w:szCs w:val="24"/>
              </w:rPr>
            </w:pPr>
            <w:r w:rsidRPr="00056AFD">
              <w:rPr>
                <w:rFonts w:ascii="Times New Roman" w:eastAsia="標楷體" w:hAnsi="Times New Roman"/>
                <w:szCs w:val="24"/>
              </w:rPr>
              <w:t>(2)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去思考這樣的配電系統會不會有風險？畢竟核能電廠就在都會區，核能電廠靠海，也靠近地震斷層帶，萬一地震會不會引起海嘯、核能災變</w:t>
            </w:r>
          </w:p>
          <w:p w:rsidR="000D75C1" w:rsidRPr="00056AFD" w:rsidRDefault="000D75C1" w:rsidP="00056AFD">
            <w:pPr>
              <w:ind w:leftChars="86" w:left="206"/>
              <w:contextualSpacing/>
              <w:rPr>
                <w:rFonts w:ascii="Times New Roman" w:eastAsia="標楷體" w:hAnsi="Times New Roman"/>
                <w:szCs w:val="24"/>
              </w:rPr>
            </w:pPr>
            <w:r w:rsidRPr="00056AFD">
              <w:rPr>
                <w:rFonts w:ascii="Times New Roman" w:eastAsia="標楷體" w:hAnsi="Times New Roman"/>
                <w:szCs w:val="24"/>
              </w:rPr>
              <w:t>(3)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詳細找出宜蘭縣境內的電力是由哪些輸送電線輸送過來的？宜蘭縣境內有無小型發電廠？</w:t>
            </w:r>
          </w:p>
          <w:p w:rsidR="000D75C1" w:rsidRPr="00056AFD" w:rsidRDefault="000D75C1" w:rsidP="00056AFD">
            <w:pPr>
              <w:ind w:leftChars="86" w:left="206"/>
              <w:contextualSpacing/>
              <w:rPr>
                <w:rFonts w:ascii="Times New Roman" w:eastAsia="標楷體" w:hAnsi="Times New Roman"/>
                <w:szCs w:val="24"/>
              </w:rPr>
            </w:pPr>
            <w:r w:rsidRPr="00056AFD">
              <w:rPr>
                <w:rFonts w:ascii="Times New Roman" w:eastAsia="標楷體" w:hAnsi="Times New Roman"/>
                <w:szCs w:val="24"/>
              </w:rPr>
              <w:t>(4)</w:t>
            </w:r>
            <w:r w:rsidRPr="00056AFD">
              <w:rPr>
                <w:rFonts w:ascii="Times New Roman" w:eastAsia="標楷體" w:hAnsi="Times New Roman" w:hint="eastAsia"/>
                <w:szCs w:val="24"/>
              </w:rPr>
              <w:t>離島地區的電從哪裡來？馬祖通過博奕條款，馬祖如果要蓋綜合型的大型遊樂區，則馬祖適合發展哪些電力設施？</w:t>
            </w:r>
          </w:p>
          <w:p w:rsidR="000D75C1" w:rsidRPr="00056AFD" w:rsidRDefault="000D75C1" w:rsidP="00FE6B7D">
            <w:pPr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 w:hint="eastAsia"/>
                <w:szCs w:val="24"/>
              </w:rPr>
              <w:t>※參考資料：</w:t>
            </w:r>
          </w:p>
          <w:p w:rsidR="000D75C1" w:rsidRPr="00056AFD" w:rsidRDefault="000D75C1" w:rsidP="00FE6B7D">
            <w:pPr>
              <w:contextualSpacing/>
              <w:rPr>
                <w:rFonts w:eastAsia="標楷體" w:hAnsi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【綜合活動】</w:t>
            </w:r>
          </w:p>
          <w:p w:rsidR="000D75C1" w:rsidRPr="00056AFD" w:rsidRDefault="000D75C1" w:rsidP="00056AFD">
            <w:pPr>
              <w:ind w:left="235" w:hangingChars="98" w:hanging="235"/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/>
                <w:szCs w:val="24"/>
              </w:rPr>
              <w:t>1.</w:t>
            </w:r>
            <w:r w:rsidRPr="00056AFD">
              <w:rPr>
                <w:rFonts w:eastAsia="標楷體" w:hint="eastAsia"/>
                <w:szCs w:val="24"/>
              </w:rPr>
              <w:t>我國發電概況</w:t>
            </w:r>
          </w:p>
          <w:tbl>
            <w:tblPr>
              <w:tblW w:w="0" w:type="auto"/>
              <w:tblInd w:w="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76"/>
              <w:gridCol w:w="2176"/>
            </w:tblGrid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形式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發電量</w:t>
                  </w:r>
                </w:p>
              </w:tc>
            </w:tr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核能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/>
                      <w:szCs w:val="24"/>
                    </w:rPr>
                    <w:t>5144MW</w:t>
                  </w:r>
                  <w:r w:rsidRPr="00056AFD">
                    <w:rPr>
                      <w:rFonts w:eastAsia="標楷體" w:hint="eastAsia"/>
                      <w:szCs w:val="24"/>
                    </w:rPr>
                    <w:t>，</w:t>
                  </w:r>
                  <w:r w:rsidRPr="00056AFD">
                    <w:rPr>
                      <w:rFonts w:eastAsia="標楷體"/>
                      <w:szCs w:val="24"/>
                    </w:rPr>
                    <w:t>11.09%</w:t>
                  </w:r>
                </w:p>
              </w:tc>
            </w:tr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燃煤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/>
                      <w:szCs w:val="24"/>
                    </w:rPr>
                    <w:t>17865MW</w:t>
                  </w:r>
                  <w:r w:rsidRPr="00056AFD">
                    <w:rPr>
                      <w:rFonts w:eastAsia="標楷體" w:hint="eastAsia"/>
                      <w:szCs w:val="24"/>
                    </w:rPr>
                    <w:t>，</w:t>
                  </w:r>
                  <w:r w:rsidRPr="00056AFD">
                    <w:rPr>
                      <w:rFonts w:eastAsia="標楷體"/>
                      <w:szCs w:val="24"/>
                    </w:rPr>
                    <w:t>38.52%</w:t>
                  </w:r>
                </w:p>
              </w:tc>
            </w:tr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燃氣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/>
                      <w:szCs w:val="24"/>
                    </w:rPr>
                    <w:t>13272MW</w:t>
                  </w:r>
                  <w:r w:rsidRPr="00056AFD">
                    <w:rPr>
                      <w:rFonts w:eastAsia="標楷體" w:hint="eastAsia"/>
                      <w:szCs w:val="24"/>
                    </w:rPr>
                    <w:t>，</w:t>
                  </w:r>
                  <w:r w:rsidRPr="00056AFD">
                    <w:rPr>
                      <w:rFonts w:eastAsia="標楷體"/>
                      <w:szCs w:val="24"/>
                    </w:rPr>
                    <w:t>28.62%</w:t>
                  </w:r>
                </w:p>
              </w:tc>
            </w:tr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燃油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/>
                      <w:szCs w:val="24"/>
                    </w:rPr>
                    <w:t>4563MW</w:t>
                  </w:r>
                  <w:r w:rsidRPr="00056AFD">
                    <w:rPr>
                      <w:rFonts w:eastAsia="標楷體" w:hint="eastAsia"/>
                      <w:szCs w:val="24"/>
                    </w:rPr>
                    <w:t>，</w:t>
                  </w:r>
                  <w:r w:rsidRPr="00056AFD">
                    <w:rPr>
                      <w:rFonts w:eastAsia="標楷體"/>
                      <w:szCs w:val="24"/>
                    </w:rPr>
                    <w:t>9.84%</w:t>
                  </w:r>
                </w:p>
              </w:tc>
            </w:tr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水力及抽蓄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/>
                      <w:szCs w:val="24"/>
                    </w:rPr>
                    <w:t>4540MW</w:t>
                  </w:r>
                  <w:r w:rsidRPr="00056AFD">
                    <w:rPr>
                      <w:rFonts w:eastAsia="標楷體" w:hint="eastAsia"/>
                      <w:szCs w:val="24"/>
                    </w:rPr>
                    <w:t>，</w:t>
                  </w:r>
                  <w:r w:rsidRPr="00056AFD">
                    <w:rPr>
                      <w:rFonts w:eastAsia="標楷體"/>
                      <w:szCs w:val="24"/>
                    </w:rPr>
                    <w:t>9.79%</w:t>
                  </w:r>
                </w:p>
              </w:tc>
            </w:tr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風力、太陽能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/>
                      <w:szCs w:val="24"/>
                    </w:rPr>
                    <w:t>977MW</w:t>
                  </w:r>
                  <w:r w:rsidRPr="00056AFD">
                    <w:rPr>
                      <w:rFonts w:eastAsia="標楷體" w:hint="eastAsia"/>
                      <w:szCs w:val="24"/>
                    </w:rPr>
                    <w:t>，</w:t>
                  </w:r>
                  <w:r w:rsidRPr="00056AFD">
                    <w:rPr>
                      <w:rFonts w:eastAsia="標楷體"/>
                      <w:szCs w:val="24"/>
                    </w:rPr>
                    <w:t>2.14%</w:t>
                  </w:r>
                </w:p>
              </w:tc>
            </w:tr>
            <w:tr w:rsidR="000D75C1" w:rsidRPr="00FE6B7D" w:rsidTr="00056AFD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 w:hint="eastAsia"/>
                      <w:szCs w:val="24"/>
                    </w:rPr>
                    <w:t>合計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5C1" w:rsidRPr="00056AFD" w:rsidRDefault="000D75C1" w:rsidP="00FE6B7D">
                  <w:pPr>
                    <w:contextualSpacing/>
                    <w:rPr>
                      <w:rFonts w:eastAsia="標楷體"/>
                      <w:szCs w:val="24"/>
                    </w:rPr>
                  </w:pPr>
                  <w:r w:rsidRPr="00056AFD">
                    <w:rPr>
                      <w:rFonts w:eastAsia="標楷體"/>
                      <w:szCs w:val="24"/>
                    </w:rPr>
                    <w:t>46381MW</w:t>
                  </w:r>
                  <w:r w:rsidRPr="00056AFD">
                    <w:rPr>
                      <w:rFonts w:eastAsia="標楷體" w:hint="eastAsia"/>
                      <w:szCs w:val="24"/>
                    </w:rPr>
                    <w:t>，</w:t>
                  </w:r>
                  <w:r w:rsidRPr="00056AFD">
                    <w:rPr>
                      <w:rFonts w:eastAsia="標楷體"/>
                      <w:szCs w:val="24"/>
                    </w:rPr>
                    <w:t>100%</w:t>
                  </w:r>
                </w:p>
              </w:tc>
            </w:tr>
          </w:tbl>
          <w:p w:rsidR="000D75C1" w:rsidRPr="00056AFD" w:rsidRDefault="000D75C1" w:rsidP="00F72D68">
            <w:pPr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/>
                <w:szCs w:val="24"/>
              </w:rPr>
              <w:t>2.</w:t>
            </w:r>
            <w:r w:rsidRPr="00056AFD">
              <w:rPr>
                <w:rFonts w:eastAsia="標楷體" w:hint="eastAsia"/>
                <w:szCs w:val="24"/>
              </w:rPr>
              <w:t>核一廠</w:t>
            </w:r>
            <w:r w:rsidRPr="00056AFD">
              <w:rPr>
                <w:rFonts w:eastAsia="標楷體"/>
                <w:szCs w:val="24"/>
              </w:rPr>
              <w:t>1272MW</w:t>
            </w:r>
            <w:r w:rsidRPr="00056AFD">
              <w:rPr>
                <w:rFonts w:eastAsia="標楷體" w:hint="eastAsia"/>
                <w:szCs w:val="24"/>
              </w:rPr>
              <w:t>、核二廠</w:t>
            </w:r>
            <w:r w:rsidRPr="00056AFD">
              <w:rPr>
                <w:rFonts w:eastAsia="標楷體"/>
                <w:szCs w:val="24"/>
              </w:rPr>
              <w:t>1970MW</w:t>
            </w:r>
            <w:r w:rsidRPr="00056AFD">
              <w:rPr>
                <w:rFonts w:eastAsia="標楷體" w:hint="eastAsia"/>
                <w:szCs w:val="24"/>
              </w:rPr>
              <w:t>，興建中的核四廠</w:t>
            </w:r>
            <w:r w:rsidRPr="00056AFD">
              <w:rPr>
                <w:rFonts w:eastAsia="標楷體"/>
                <w:szCs w:val="24"/>
              </w:rPr>
              <w:t>2700MW</w:t>
            </w:r>
            <w:r w:rsidRPr="00056AFD">
              <w:rPr>
                <w:rFonts w:eastAsia="標楷體" w:hint="eastAsia"/>
                <w:szCs w:val="24"/>
              </w:rPr>
              <w:t>，均位於台北都會區，而且有地震斷層帶</w:t>
            </w:r>
            <w:r w:rsidRPr="00056AFD">
              <w:rPr>
                <w:rFonts w:eastAsia="標楷體"/>
                <w:szCs w:val="24"/>
              </w:rPr>
              <w:t>;</w:t>
            </w:r>
            <w:r w:rsidRPr="00056AFD">
              <w:rPr>
                <w:rFonts w:eastAsia="標楷體" w:hint="eastAsia"/>
                <w:szCs w:val="24"/>
              </w:rPr>
              <w:t>核三廠</w:t>
            </w:r>
            <w:r w:rsidRPr="00056AFD">
              <w:rPr>
                <w:rFonts w:eastAsia="標楷體"/>
                <w:szCs w:val="24"/>
              </w:rPr>
              <w:t>1902MW</w:t>
            </w:r>
            <w:r w:rsidRPr="00056AFD">
              <w:rPr>
                <w:rFonts w:eastAsia="標楷體" w:hint="eastAsia"/>
                <w:szCs w:val="24"/>
              </w:rPr>
              <w:t>，雖然遠在墾丁但是，對於排放出來的高溫的水，對於珊瑚也是很大的危害。</w:t>
            </w:r>
          </w:p>
          <w:p w:rsidR="000D75C1" w:rsidRPr="00056AFD" w:rsidRDefault="000D75C1" w:rsidP="007C1DFC">
            <w:pPr>
              <w:pStyle w:val="ListParagraph"/>
              <w:ind w:leftChars="0" w:left="0"/>
              <w:contextualSpacing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3.</w:t>
            </w:r>
            <w:r w:rsidRPr="00056AFD">
              <w:rPr>
                <w:rFonts w:eastAsia="標楷體" w:hint="eastAsia"/>
                <w:szCs w:val="24"/>
              </w:rPr>
              <w:t>宜蘭有兩座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"/>
              </w:smartTagPr>
              <w:r w:rsidRPr="00056AFD">
                <w:rPr>
                  <w:rFonts w:eastAsia="標楷體"/>
                  <w:szCs w:val="24"/>
                </w:rPr>
                <w:t>5M</w:t>
              </w:r>
            </w:smartTag>
            <w:r w:rsidRPr="00056AFD">
              <w:rPr>
                <w:rFonts w:eastAsia="標楷體"/>
                <w:szCs w:val="24"/>
              </w:rPr>
              <w:t>W</w:t>
            </w:r>
            <w:r w:rsidRPr="00056AFD">
              <w:rPr>
                <w:rFonts w:eastAsia="標楷體" w:hint="eastAsia"/>
                <w:szCs w:val="24"/>
              </w:rPr>
              <w:t>以下的水力發電廠，有超高壓輸電線（</w:t>
            </w:r>
            <w:r w:rsidRPr="00056AFD">
              <w:rPr>
                <w:rFonts w:eastAsia="標楷體"/>
                <w:szCs w:val="24"/>
              </w:rPr>
              <w:t>34</w:t>
            </w:r>
            <w:r w:rsidRPr="00056AFD">
              <w:rPr>
                <w:rFonts w:eastAsia="標楷體" w:hint="eastAsia"/>
                <w:szCs w:val="24"/>
              </w:rPr>
              <w:t>萬</w:t>
            </w:r>
            <w:r w:rsidRPr="00056AFD">
              <w:rPr>
                <w:rFonts w:eastAsia="標楷體"/>
                <w:szCs w:val="24"/>
              </w:rPr>
              <w:t>5</w:t>
            </w:r>
            <w:r w:rsidRPr="00056AFD">
              <w:rPr>
                <w:rFonts w:eastAsia="標楷體" w:hint="eastAsia"/>
                <w:szCs w:val="24"/>
              </w:rPr>
              <w:t>千伏特的電壓），有一次輸電線，有超高壓變電所。</w:t>
            </w:r>
          </w:p>
          <w:p w:rsidR="000D75C1" w:rsidRPr="00056AFD" w:rsidRDefault="000D75C1">
            <w:pPr>
              <w:rPr>
                <w:rFonts w:ascii="標楷體" w:eastAsia="標楷體" w:hAnsi="標楷體"/>
              </w:rPr>
            </w:pPr>
            <w:r>
              <w:t>4.</w:t>
            </w:r>
            <w:r w:rsidRPr="00056AFD">
              <w:rPr>
                <w:rFonts w:ascii="標楷體" w:eastAsia="標楷體" w:hAnsi="標楷體" w:hint="eastAsia"/>
              </w:rPr>
              <w:t>離島地區的發電設施主要是靠火力發電，也就是靠燃燒祡油來發電的發電機組，例如澎湖有尖山發電廠，金門有塔山發電廠，至於馬祖則有南竿志清電廠，民國</w:t>
            </w:r>
            <w:r w:rsidRPr="00056AFD">
              <w:rPr>
                <w:rFonts w:ascii="標楷體" w:eastAsia="標楷體" w:hAnsi="標楷體"/>
              </w:rPr>
              <w:t>99</w:t>
            </w:r>
            <w:r w:rsidRPr="00056AFD">
              <w:rPr>
                <w:rFonts w:ascii="標楷體" w:eastAsia="標楷體" w:hAnsi="標楷體" w:hint="eastAsia"/>
              </w:rPr>
              <w:t>年新建珠山發電廠以因應機場、港口、焚化廠所需的電力。</w:t>
            </w:r>
          </w:p>
          <w:p w:rsidR="000D75C1" w:rsidRPr="0055515A" w:rsidRDefault="000D75C1">
            <w:pPr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而馬祖的潮差高達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尺"/>
              </w:smartTagPr>
              <w:r w:rsidRPr="00056AFD">
                <w:rPr>
                  <w:rFonts w:ascii="標楷體" w:eastAsia="標楷體" w:hAnsi="標楷體"/>
                </w:rPr>
                <w:t>7</w:t>
              </w:r>
              <w:r w:rsidRPr="00056AFD">
                <w:rPr>
                  <w:rFonts w:ascii="標楷體" w:eastAsia="標楷體" w:hAnsi="標楷體" w:hint="eastAsia"/>
                </w:rPr>
                <w:t>公尺</w:t>
              </w:r>
            </w:smartTag>
            <w:r w:rsidRPr="00056AFD">
              <w:rPr>
                <w:rFonts w:ascii="標楷體" w:eastAsia="標楷體" w:hAnsi="標楷體" w:hint="eastAsia"/>
              </w:rPr>
              <w:t>，或許潮差發電是可以研究發展的發電設施。另外，風力與太陽能</w:t>
            </w:r>
            <w:r w:rsidRPr="0055515A">
              <w:rPr>
                <w:rFonts w:ascii="標楷體" w:eastAsia="標楷體" w:hAnsi="標楷體" w:hint="eastAsia"/>
              </w:rPr>
              <w:t>亦是可以評估的發電模式。</w:t>
            </w:r>
          </w:p>
          <w:p w:rsidR="000D75C1" w:rsidRDefault="000D75C1">
            <w:r w:rsidRPr="0055515A">
              <w:rPr>
                <w:rFonts w:ascii="標楷體" w:eastAsia="標楷體" w:hAnsi="標楷體"/>
              </w:rPr>
              <w:t>5.</w:t>
            </w:r>
            <w:r w:rsidRPr="0055515A">
              <w:rPr>
                <w:rFonts w:ascii="標楷體" w:eastAsia="標楷體" w:hAnsi="標楷體" w:hint="eastAsia"/>
              </w:rPr>
              <w:t>準備</w:t>
            </w:r>
            <w:r w:rsidRPr="0055515A">
              <w:rPr>
                <w:rFonts w:ascii="標楷體" w:eastAsia="標楷體" w:hAnsi="標楷體"/>
              </w:rPr>
              <w:t>7</w:t>
            </w:r>
            <w:r w:rsidRPr="0055515A">
              <w:rPr>
                <w:rFonts w:ascii="標楷體" w:eastAsia="標楷體" w:hAnsi="標楷體" w:hint="eastAsia"/>
              </w:rPr>
              <w:t>月份、</w:t>
            </w:r>
            <w:r w:rsidRPr="0055515A">
              <w:rPr>
                <w:rFonts w:ascii="標楷體" w:eastAsia="標楷體" w:hAnsi="標楷體"/>
              </w:rPr>
              <w:t>9</w:t>
            </w:r>
            <w:r w:rsidRPr="0055515A">
              <w:rPr>
                <w:rFonts w:ascii="標楷體" w:eastAsia="標楷體" w:hAnsi="標楷體" w:hint="eastAsia"/>
              </w:rPr>
              <w:t>月份家庭電費單，與去年同期比較看看是否用電量有省下來？如果有省下來可能是哪些原因讓家庭用電降低？</w:t>
            </w:r>
          </w:p>
        </w:tc>
        <w:tc>
          <w:tcPr>
            <w:tcW w:w="850" w:type="dxa"/>
          </w:tcPr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  <w:r w:rsidRPr="007C1DFC">
              <w:rPr>
                <w:rFonts w:ascii="標楷體" w:eastAsia="標楷體" w:hAnsi="標楷體"/>
              </w:rPr>
              <w:t>30</w:t>
            </w:r>
            <w:r w:rsidRPr="007C1DFC">
              <w:rPr>
                <w:rFonts w:ascii="標楷體" w:eastAsia="標楷體" w:hAnsi="標楷體" w:hint="eastAsia"/>
              </w:rPr>
              <w:t>分鐘</w:t>
            </w: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  <w:p w:rsidR="000D75C1" w:rsidRPr="007C1DFC" w:rsidRDefault="000D75C1">
            <w:pPr>
              <w:rPr>
                <w:rFonts w:ascii="標楷體" w:eastAsia="標楷體" w:hAnsi="標楷體"/>
              </w:rPr>
            </w:pPr>
            <w:r w:rsidRPr="007C1DFC">
              <w:rPr>
                <w:rFonts w:ascii="標楷體" w:eastAsia="標楷體" w:hAnsi="標楷體"/>
              </w:rPr>
              <w:t>15</w:t>
            </w:r>
            <w:r w:rsidRPr="007C1DFC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276" w:type="dxa"/>
          </w:tcPr>
          <w:p w:rsidR="000D75C1" w:rsidRPr="007C1DFC" w:rsidRDefault="000D75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0D75C1" w:rsidRDefault="000D75C1"/>
        </w:tc>
        <w:tc>
          <w:tcPr>
            <w:tcW w:w="1483" w:type="dxa"/>
          </w:tcPr>
          <w:p w:rsidR="000D75C1" w:rsidRDefault="000D75C1"/>
        </w:tc>
      </w:tr>
    </w:tbl>
    <w:p w:rsidR="000D75C1" w:rsidRDefault="000D75C1"/>
    <w:p w:rsidR="000D75C1" w:rsidRDefault="000D75C1"/>
    <w:p w:rsidR="000D75C1" w:rsidRDefault="000D75C1">
      <w:r>
        <w:rPr>
          <w:rFonts w:hint="eastAsia"/>
        </w:rPr>
        <w:t>學習單一</w:t>
      </w:r>
    </w:p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/>
    <w:p w:rsidR="000D75C1" w:rsidRDefault="000D75C1">
      <w:pPr>
        <w:widowControl/>
      </w:pPr>
      <w:r>
        <w:br w:type="page"/>
      </w:r>
    </w:p>
    <w:p w:rsidR="000D75C1" w:rsidRPr="008C7F14" w:rsidRDefault="000D75C1" w:rsidP="007003EB">
      <w:pPr>
        <w:jc w:val="center"/>
        <w:rPr>
          <w:rFonts w:ascii="標楷體" w:eastAsia="標楷體" w:hAnsi="標楷體"/>
        </w:rPr>
      </w:pPr>
      <w:r w:rsidRPr="008C7F14">
        <w:rPr>
          <w:rFonts w:ascii="標楷體" w:eastAsia="標楷體" w:hAnsi="標楷體" w:hint="eastAsia"/>
        </w:rPr>
        <w:t>教學活動表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850"/>
        <w:gridCol w:w="1276"/>
        <w:gridCol w:w="1843"/>
        <w:gridCol w:w="1483"/>
      </w:tblGrid>
      <w:tr w:rsidR="000D75C1" w:rsidRPr="008C7F14" w:rsidTr="00056AFD">
        <w:tc>
          <w:tcPr>
            <w:tcW w:w="5070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50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276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教學資源</w:t>
            </w:r>
          </w:p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情境布置</w:t>
            </w:r>
          </w:p>
        </w:tc>
        <w:tc>
          <w:tcPr>
            <w:tcW w:w="1843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對應之課綱指標或目標</w:t>
            </w:r>
          </w:p>
        </w:tc>
        <w:tc>
          <w:tcPr>
            <w:tcW w:w="1483" w:type="dxa"/>
          </w:tcPr>
          <w:p w:rsidR="000D75C1" w:rsidRPr="00056AFD" w:rsidRDefault="000D75C1" w:rsidP="00056AFD">
            <w:pPr>
              <w:jc w:val="center"/>
              <w:rPr>
                <w:rFonts w:ascii="標楷體" w:eastAsia="標楷體" w:hAnsi="標楷體"/>
              </w:rPr>
            </w:pPr>
            <w:r w:rsidRPr="00056AFD">
              <w:rPr>
                <w:rFonts w:ascii="標楷體" w:eastAsia="標楷體" w:hAnsi="標楷體" w:hint="eastAsia"/>
              </w:rPr>
              <w:t>教學評量</w:t>
            </w:r>
          </w:p>
        </w:tc>
      </w:tr>
      <w:tr w:rsidR="000D75C1" w:rsidTr="00056AFD">
        <w:tc>
          <w:tcPr>
            <w:tcW w:w="5070" w:type="dxa"/>
          </w:tcPr>
          <w:p w:rsidR="000D75C1" w:rsidRPr="00056AFD" w:rsidRDefault="000D75C1" w:rsidP="00260A9D">
            <w:pPr>
              <w:contextualSpacing/>
              <w:rPr>
                <w:rFonts w:eastAsia="標楷體" w:hAnsi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【準備活動】</w:t>
            </w:r>
          </w:p>
          <w:p w:rsidR="000D75C1" w:rsidRPr="00056AFD" w:rsidRDefault="000D75C1" w:rsidP="00056AFD">
            <w:pPr>
              <w:pStyle w:val="ListParagraph"/>
              <w:numPr>
                <w:ilvl w:val="0"/>
                <w:numId w:val="2"/>
              </w:numPr>
              <w:ind w:leftChars="0"/>
              <w:contextualSpacing/>
              <w:rPr>
                <w:rFonts w:eastAsia="標楷體" w:hAnsi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如何計算電費</w:t>
            </w:r>
          </w:p>
          <w:p w:rsidR="000D75C1" w:rsidRPr="00056AFD" w:rsidRDefault="000D75C1" w:rsidP="00056AFD">
            <w:pPr>
              <w:pStyle w:val="ListParagraph"/>
              <w:numPr>
                <w:ilvl w:val="0"/>
                <w:numId w:val="2"/>
              </w:numPr>
              <w:ind w:leftChars="0"/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 w:hint="eastAsia"/>
                <w:szCs w:val="24"/>
              </w:rPr>
              <w:t>電器用品說明書</w:t>
            </w:r>
          </w:p>
          <w:p w:rsidR="000D75C1" w:rsidRPr="00056AFD" w:rsidRDefault="000D75C1" w:rsidP="00056AFD">
            <w:pPr>
              <w:pStyle w:val="ListParagraph"/>
              <w:numPr>
                <w:ilvl w:val="0"/>
                <w:numId w:val="2"/>
              </w:numPr>
              <w:ind w:leftChars="0"/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 w:hint="eastAsia"/>
                <w:szCs w:val="24"/>
              </w:rPr>
              <w:t>一日用電趨勢表</w:t>
            </w:r>
          </w:p>
          <w:p w:rsidR="000D75C1" w:rsidRPr="00056AFD" w:rsidRDefault="000D75C1" w:rsidP="00260A9D">
            <w:pPr>
              <w:contextualSpacing/>
              <w:rPr>
                <w:rFonts w:eastAsia="標楷體" w:hAnsi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【發展活動】</w:t>
            </w:r>
          </w:p>
          <w:p w:rsidR="000D75C1" w:rsidRPr="00056AFD" w:rsidRDefault="000D75C1" w:rsidP="00056AFD">
            <w:pPr>
              <w:pStyle w:val="ListParagraph"/>
              <w:numPr>
                <w:ilvl w:val="0"/>
                <w:numId w:val="5"/>
              </w:numPr>
              <w:ind w:leftChars="0"/>
              <w:contextualSpacing/>
              <w:rPr>
                <w:rFonts w:eastAsia="標楷體" w:hAnsi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家庭用電是向電力公司購買『電能』，電費的計算方式為：用多少度電，收多少錢，而且是累進的計算方式，因此用電越多，收的電費越多。而台電公司為鼓勵民眾省電，只要每期與去年同期比較，有省下一定比例的電，則能夠電費優惠。並且全臺灣各縣市也有比賽，全省前三名的縣市，也有優惠補助。</w:t>
            </w:r>
          </w:p>
          <w:p w:rsidR="000D75C1" w:rsidRPr="00056AFD" w:rsidRDefault="000D75C1" w:rsidP="00056AFD">
            <w:pPr>
              <w:ind w:left="480"/>
              <w:contextualSpacing/>
              <w:rPr>
                <w:rFonts w:ascii="標楷體" w:eastAsia="標楷體" w:hAnsi="標楷體"/>
                <w:szCs w:val="24"/>
              </w:rPr>
            </w:pPr>
            <w:r w:rsidRPr="00056AFD">
              <w:rPr>
                <w:rFonts w:ascii="標楷體" w:eastAsia="標楷體" w:hAnsi="標楷體"/>
                <w:szCs w:val="24"/>
              </w:rPr>
              <w:t>2.</w:t>
            </w:r>
            <w:r w:rsidRPr="00056AFD">
              <w:rPr>
                <w:rFonts w:ascii="標楷體" w:eastAsia="標楷體" w:hAnsi="標楷體" w:hint="eastAsia"/>
                <w:szCs w:val="24"/>
              </w:rPr>
              <w:t>列出幾種可以省電的方式：</w:t>
            </w:r>
          </w:p>
          <w:p w:rsidR="000D75C1" w:rsidRPr="00056AFD" w:rsidRDefault="000D75C1" w:rsidP="00056AF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56AFD">
              <w:rPr>
                <w:rFonts w:ascii="標楷體" w:eastAsia="標楷體" w:hAnsi="標楷體"/>
                <w:kern w:val="0"/>
                <w:szCs w:val="24"/>
              </w:rPr>
              <w:t>(1)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電熱水瓶，不是冬天了，家人都不需要喝熱水，也沒有嬰幼兒需要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056AFD">
                <w:rPr>
                  <w:rFonts w:ascii="標楷體" w:eastAsia="標楷體" w:hAnsi="標楷體"/>
                  <w:kern w:val="0"/>
                  <w:szCs w:val="24"/>
                </w:rPr>
                <w:t>60</w:t>
              </w:r>
              <w:r w:rsidRPr="00056AFD">
                <w:rPr>
                  <w:rFonts w:ascii="標楷體" w:eastAsia="標楷體" w:hAnsi="標楷體" w:hint="eastAsia"/>
                  <w:kern w:val="0"/>
                  <w:szCs w:val="24"/>
                </w:rPr>
                <w:t>℃</w:t>
              </w:r>
            </w:smartTag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的溫水泡奶粉，所以可以將電熱水瓶的插頭拔掉。</w:t>
            </w:r>
          </w:p>
          <w:p w:rsidR="000D75C1" w:rsidRPr="00056AFD" w:rsidRDefault="000D75C1" w:rsidP="00056AF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56AFD">
              <w:rPr>
                <w:rFonts w:ascii="標楷體" w:eastAsia="標楷體" w:hAnsi="標楷體"/>
                <w:kern w:val="0"/>
                <w:szCs w:val="24"/>
              </w:rPr>
              <w:t>(2)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減少客廳的燈泡數量，例如：水晶燈改成用</w:t>
            </w:r>
            <w:r w:rsidRPr="00056AFD">
              <w:rPr>
                <w:rFonts w:ascii="標楷體" w:eastAsia="標楷體" w:hAnsi="標楷體"/>
                <w:kern w:val="0"/>
                <w:szCs w:val="24"/>
              </w:rPr>
              <w:t>LED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燈，或者是天花板上的燈拔下一盞、二盞下來。不容易壞，而且又能省電。</w:t>
            </w:r>
          </w:p>
          <w:p w:rsidR="000D75C1" w:rsidRPr="00056AFD" w:rsidRDefault="000D75C1" w:rsidP="00056AF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56AFD">
              <w:rPr>
                <w:rFonts w:ascii="標楷體" w:eastAsia="標楷體" w:hAnsi="標楷體"/>
                <w:kern w:val="0"/>
                <w:szCs w:val="24"/>
              </w:rPr>
              <w:t>(3)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冬天時，晾衣間的除濕機可能要開八小時，夏天時，晾衣間的除濕機可搭配日照而減少除濕的時間。</w:t>
            </w:r>
          </w:p>
          <w:p w:rsidR="000D75C1" w:rsidRPr="00056AFD" w:rsidRDefault="000D75C1" w:rsidP="00056AF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56AFD">
              <w:rPr>
                <w:rFonts w:ascii="標楷體" w:eastAsia="標楷體" w:hAnsi="標楷體"/>
                <w:kern w:val="0"/>
                <w:szCs w:val="24"/>
              </w:rPr>
              <w:t>(4)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衛浴設備，盡量用有西曬的衛浴設備，讓下午的陽光去把衛浴設備的地板上的水蒸發出去，味道也不容易累積在房子內。</w:t>
            </w:r>
          </w:p>
          <w:p w:rsidR="000D75C1" w:rsidRPr="00056AFD" w:rsidRDefault="000D75C1" w:rsidP="00056AF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56AFD">
              <w:rPr>
                <w:rFonts w:ascii="標楷體" w:eastAsia="標楷體" w:hAnsi="標楷體"/>
                <w:kern w:val="0"/>
                <w:szCs w:val="24"/>
              </w:rPr>
              <w:t>(5)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夜間照明，直接用檯燈替代高耗能的照明燈。</w:t>
            </w:r>
          </w:p>
          <w:p w:rsidR="000D75C1" w:rsidRPr="00056AFD" w:rsidRDefault="000D75C1" w:rsidP="00056AF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56AFD">
              <w:rPr>
                <w:rFonts w:ascii="標楷體" w:eastAsia="標楷體" w:hAnsi="標楷體"/>
                <w:kern w:val="0"/>
                <w:szCs w:val="24"/>
              </w:rPr>
              <w:t>(6)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電冰箱不放過多的食物。</w:t>
            </w:r>
          </w:p>
          <w:p w:rsidR="000D75C1" w:rsidRPr="00056AFD" w:rsidRDefault="000D75C1" w:rsidP="00056AFD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56AFD">
              <w:rPr>
                <w:rFonts w:ascii="標楷體" w:eastAsia="標楷體" w:hAnsi="標楷體"/>
                <w:kern w:val="0"/>
                <w:szCs w:val="24"/>
              </w:rPr>
              <w:t>(7)</w:t>
            </w:r>
            <w:r w:rsidRPr="00056AFD">
              <w:rPr>
                <w:rFonts w:ascii="標楷體" w:eastAsia="標楷體" w:hAnsi="標楷體" w:hint="eastAsia"/>
                <w:kern w:val="0"/>
                <w:szCs w:val="24"/>
              </w:rPr>
              <w:t>公共用電部分，樓層低者可以爬樓梯，隨手關掉不必要的走廊用電，或者採用感應式電燈。</w:t>
            </w:r>
          </w:p>
          <w:p w:rsidR="000D75C1" w:rsidRPr="00056AFD" w:rsidRDefault="000D75C1" w:rsidP="00260A9D">
            <w:pPr>
              <w:contextualSpacing/>
              <w:rPr>
                <w:rFonts w:eastAsia="標楷體"/>
                <w:szCs w:val="24"/>
              </w:rPr>
            </w:pPr>
          </w:p>
          <w:p w:rsidR="000D75C1" w:rsidRPr="00056AFD" w:rsidRDefault="000D75C1" w:rsidP="00260A9D">
            <w:pPr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 w:hint="eastAsia"/>
                <w:szCs w:val="24"/>
              </w:rPr>
              <w:t>※參考資料：</w:t>
            </w:r>
          </w:p>
          <w:p w:rsidR="000D75C1" w:rsidRPr="00056AFD" w:rsidRDefault="000D75C1" w:rsidP="00260A9D">
            <w:pPr>
              <w:contextualSpacing/>
              <w:rPr>
                <w:rFonts w:eastAsia="標楷體"/>
                <w:szCs w:val="24"/>
              </w:rPr>
            </w:pPr>
            <w:r w:rsidRPr="00056AFD">
              <w:rPr>
                <w:rFonts w:eastAsia="標楷體" w:hint="eastAsia"/>
                <w:szCs w:val="24"/>
              </w:rPr>
              <w:t>影片</w:t>
            </w:r>
            <w:r w:rsidRPr="00056AFD">
              <w:rPr>
                <w:rFonts w:eastAsia="標楷體"/>
                <w:szCs w:val="24"/>
              </w:rPr>
              <w:t>:</w:t>
            </w:r>
            <w:hyperlink r:id="rId8" w:history="1">
              <w:r w:rsidRPr="00056AFD">
                <w:rPr>
                  <w:rStyle w:val="Hyperlink"/>
                  <w:rFonts w:eastAsia="標楷體" w:hint="eastAsia"/>
                  <w:szCs w:val="24"/>
                </w:rPr>
                <w:t>一天一人一公斤省碳</w:t>
              </w:r>
            </w:hyperlink>
          </w:p>
          <w:p w:rsidR="000D75C1" w:rsidRPr="00056AFD" w:rsidRDefault="000D75C1" w:rsidP="00260A9D">
            <w:pPr>
              <w:contextualSpacing/>
              <w:rPr>
                <w:rFonts w:eastAsia="標楷體" w:hAnsi="標楷體"/>
                <w:szCs w:val="24"/>
              </w:rPr>
            </w:pPr>
            <w:r w:rsidRPr="00056AFD">
              <w:rPr>
                <w:rFonts w:eastAsia="標楷體" w:hAnsi="標楷體" w:hint="eastAsia"/>
                <w:szCs w:val="24"/>
              </w:rPr>
              <w:t>【綜合活動】</w:t>
            </w:r>
          </w:p>
          <w:p w:rsidR="000D75C1" w:rsidRPr="007412B0" w:rsidRDefault="000D75C1" w:rsidP="00A26677">
            <w:pPr>
              <w:rPr>
                <w:rFonts w:ascii="標楷體" w:eastAsia="標楷體" w:hAnsi="標楷體"/>
                <w:b/>
                <w:szCs w:val="24"/>
              </w:rPr>
            </w:pPr>
            <w:r w:rsidRPr="00E303B9">
              <w:rPr>
                <w:rFonts w:ascii="標楷體" w:eastAsia="標楷體" w:hAnsi="標楷體" w:hint="eastAsia"/>
                <w:szCs w:val="24"/>
              </w:rPr>
              <w:t>從</w:t>
            </w:r>
            <w:r>
              <w:rPr>
                <w:rFonts w:ascii="標楷體" w:eastAsia="標楷體" w:hAnsi="標楷體" w:hint="eastAsia"/>
                <w:szCs w:val="24"/>
              </w:rPr>
              <w:t>影片中</w:t>
            </w:r>
            <w:r w:rsidRPr="00E303B9">
              <w:rPr>
                <w:rFonts w:ascii="標楷體" w:eastAsia="標楷體" w:hAnsi="標楷體" w:hint="eastAsia"/>
                <w:szCs w:val="24"/>
              </w:rPr>
              <w:t>我們可以明白，日常生活中有太多對地球不友善的習慣了。因此，從這一刻起，我們要進行一場「搶救地球」大作戰。</w:t>
            </w:r>
            <w:r>
              <w:rPr>
                <w:rFonts w:ascii="標楷體" w:eastAsia="標楷體" w:hAnsi="標楷體" w:hint="eastAsia"/>
                <w:szCs w:val="24"/>
              </w:rPr>
              <w:t>節能減碳除了從日常生活中做起，更重要的是能源的使用及開發。下一節課我們要來討論台灣目前的發電狀況，以及我們有其他的辦法來改變現在的用電情形嗎？</w:t>
            </w:r>
          </w:p>
        </w:tc>
        <w:tc>
          <w:tcPr>
            <w:tcW w:w="850" w:type="dxa"/>
          </w:tcPr>
          <w:p w:rsidR="000D75C1" w:rsidRDefault="000D75C1" w:rsidP="00056AFD">
            <w:pPr>
              <w:tabs>
                <w:tab w:val="left" w:pos="480"/>
              </w:tabs>
            </w:pPr>
            <w:r>
              <w:tab/>
            </w:r>
          </w:p>
        </w:tc>
        <w:tc>
          <w:tcPr>
            <w:tcW w:w="1276" w:type="dxa"/>
          </w:tcPr>
          <w:p w:rsidR="000D75C1" w:rsidRDefault="000D75C1" w:rsidP="00260A9D"/>
        </w:tc>
        <w:tc>
          <w:tcPr>
            <w:tcW w:w="1843" w:type="dxa"/>
          </w:tcPr>
          <w:p w:rsidR="000D75C1" w:rsidRDefault="000D75C1" w:rsidP="00260A9D"/>
        </w:tc>
        <w:tc>
          <w:tcPr>
            <w:tcW w:w="1483" w:type="dxa"/>
          </w:tcPr>
          <w:p w:rsidR="000D75C1" w:rsidRDefault="000D75C1" w:rsidP="00260A9D"/>
        </w:tc>
      </w:tr>
    </w:tbl>
    <w:p w:rsidR="000D75C1" w:rsidRDefault="000D75C1"/>
    <w:p w:rsidR="000D75C1" w:rsidRDefault="000D75C1">
      <w:pPr>
        <w:widowControl/>
      </w:pPr>
    </w:p>
    <w:sectPr w:rsidR="000D75C1" w:rsidSect="00FE6B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C1" w:rsidRDefault="000D75C1" w:rsidP="00473AFF">
      <w:r>
        <w:separator/>
      </w:r>
    </w:p>
  </w:endnote>
  <w:endnote w:type="continuationSeparator" w:id="0">
    <w:p w:rsidR="000D75C1" w:rsidRDefault="000D75C1" w:rsidP="00473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C1" w:rsidRDefault="000D75C1" w:rsidP="00473AFF">
      <w:r>
        <w:separator/>
      </w:r>
    </w:p>
  </w:footnote>
  <w:footnote w:type="continuationSeparator" w:id="0">
    <w:p w:rsidR="000D75C1" w:rsidRDefault="000D75C1" w:rsidP="00473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873"/>
    <w:multiLevelType w:val="hybridMultilevel"/>
    <w:tmpl w:val="EF7CF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24C06E3"/>
    <w:multiLevelType w:val="hybridMultilevel"/>
    <w:tmpl w:val="BC42A11E"/>
    <w:lvl w:ilvl="0" w:tplc="3C1ECEA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9D503D2"/>
    <w:multiLevelType w:val="hybridMultilevel"/>
    <w:tmpl w:val="B790B2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46F33F5"/>
    <w:multiLevelType w:val="hybridMultilevel"/>
    <w:tmpl w:val="9B16269A"/>
    <w:lvl w:ilvl="0" w:tplc="30CA01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4891D60"/>
    <w:multiLevelType w:val="hybridMultilevel"/>
    <w:tmpl w:val="77988ECA"/>
    <w:lvl w:ilvl="0" w:tplc="2C4A8A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58902B0"/>
    <w:multiLevelType w:val="hybridMultilevel"/>
    <w:tmpl w:val="5778177A"/>
    <w:lvl w:ilvl="0" w:tplc="DAB61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B7D"/>
    <w:rsid w:val="00012EC8"/>
    <w:rsid w:val="0002521B"/>
    <w:rsid w:val="000274F1"/>
    <w:rsid w:val="00056AFD"/>
    <w:rsid w:val="00080EF5"/>
    <w:rsid w:val="00090B31"/>
    <w:rsid w:val="00092636"/>
    <w:rsid w:val="000928B1"/>
    <w:rsid w:val="000934FC"/>
    <w:rsid w:val="000A4946"/>
    <w:rsid w:val="000B3396"/>
    <w:rsid w:val="000D75C1"/>
    <w:rsid w:val="000E02FC"/>
    <w:rsid w:val="00111E26"/>
    <w:rsid w:val="00131309"/>
    <w:rsid w:val="001316EE"/>
    <w:rsid w:val="00133D7A"/>
    <w:rsid w:val="00147991"/>
    <w:rsid w:val="0016356B"/>
    <w:rsid w:val="0017396C"/>
    <w:rsid w:val="001A56B2"/>
    <w:rsid w:val="001A6AF6"/>
    <w:rsid w:val="001D7E7F"/>
    <w:rsid w:val="00227FF5"/>
    <w:rsid w:val="002361EE"/>
    <w:rsid w:val="00247532"/>
    <w:rsid w:val="00260A9D"/>
    <w:rsid w:val="00296934"/>
    <w:rsid w:val="002F3B9C"/>
    <w:rsid w:val="002F5734"/>
    <w:rsid w:val="00322742"/>
    <w:rsid w:val="003272E0"/>
    <w:rsid w:val="00346A98"/>
    <w:rsid w:val="00352C75"/>
    <w:rsid w:val="003779A7"/>
    <w:rsid w:val="003A0738"/>
    <w:rsid w:val="003C71AF"/>
    <w:rsid w:val="003E731E"/>
    <w:rsid w:val="004008E4"/>
    <w:rsid w:val="00406909"/>
    <w:rsid w:val="00430885"/>
    <w:rsid w:val="0043688C"/>
    <w:rsid w:val="00452621"/>
    <w:rsid w:val="00454C92"/>
    <w:rsid w:val="00455C67"/>
    <w:rsid w:val="00473AFF"/>
    <w:rsid w:val="004758A9"/>
    <w:rsid w:val="00481B25"/>
    <w:rsid w:val="0049530F"/>
    <w:rsid w:val="004B0492"/>
    <w:rsid w:val="004E2CF7"/>
    <w:rsid w:val="004F4128"/>
    <w:rsid w:val="00500913"/>
    <w:rsid w:val="00504E60"/>
    <w:rsid w:val="00541654"/>
    <w:rsid w:val="0055515A"/>
    <w:rsid w:val="005A1D0E"/>
    <w:rsid w:val="00600DB6"/>
    <w:rsid w:val="00611B89"/>
    <w:rsid w:val="00615E1F"/>
    <w:rsid w:val="00623BDD"/>
    <w:rsid w:val="00636CC5"/>
    <w:rsid w:val="006605D1"/>
    <w:rsid w:val="00663FE6"/>
    <w:rsid w:val="00675256"/>
    <w:rsid w:val="00687181"/>
    <w:rsid w:val="006A4069"/>
    <w:rsid w:val="006A4FE1"/>
    <w:rsid w:val="006B1D01"/>
    <w:rsid w:val="006B7404"/>
    <w:rsid w:val="006C1251"/>
    <w:rsid w:val="0070023D"/>
    <w:rsid w:val="007003EB"/>
    <w:rsid w:val="0070191D"/>
    <w:rsid w:val="00716462"/>
    <w:rsid w:val="00720CCD"/>
    <w:rsid w:val="00723A91"/>
    <w:rsid w:val="007412B0"/>
    <w:rsid w:val="007450F4"/>
    <w:rsid w:val="00753AE3"/>
    <w:rsid w:val="00754ABE"/>
    <w:rsid w:val="0076367A"/>
    <w:rsid w:val="00765535"/>
    <w:rsid w:val="007740E4"/>
    <w:rsid w:val="00781750"/>
    <w:rsid w:val="00786BC1"/>
    <w:rsid w:val="007B2063"/>
    <w:rsid w:val="007C1DFC"/>
    <w:rsid w:val="00804ACD"/>
    <w:rsid w:val="00840575"/>
    <w:rsid w:val="00867F4E"/>
    <w:rsid w:val="008809C8"/>
    <w:rsid w:val="00885A3A"/>
    <w:rsid w:val="008A3B84"/>
    <w:rsid w:val="008A450D"/>
    <w:rsid w:val="008A7F70"/>
    <w:rsid w:val="008C035A"/>
    <w:rsid w:val="008C7F14"/>
    <w:rsid w:val="008D0436"/>
    <w:rsid w:val="008D6280"/>
    <w:rsid w:val="00904B94"/>
    <w:rsid w:val="00907ED2"/>
    <w:rsid w:val="00915D98"/>
    <w:rsid w:val="00917B20"/>
    <w:rsid w:val="00927EF5"/>
    <w:rsid w:val="009551B5"/>
    <w:rsid w:val="00964A73"/>
    <w:rsid w:val="00976A1C"/>
    <w:rsid w:val="009B5DBA"/>
    <w:rsid w:val="00A11B78"/>
    <w:rsid w:val="00A16CA9"/>
    <w:rsid w:val="00A20C8A"/>
    <w:rsid w:val="00A26677"/>
    <w:rsid w:val="00A529FE"/>
    <w:rsid w:val="00A931D3"/>
    <w:rsid w:val="00A96245"/>
    <w:rsid w:val="00AA66E7"/>
    <w:rsid w:val="00AC13FB"/>
    <w:rsid w:val="00AC7A37"/>
    <w:rsid w:val="00AD04BB"/>
    <w:rsid w:val="00AE06DF"/>
    <w:rsid w:val="00B15174"/>
    <w:rsid w:val="00B23291"/>
    <w:rsid w:val="00B46C7F"/>
    <w:rsid w:val="00B51EB5"/>
    <w:rsid w:val="00B8225A"/>
    <w:rsid w:val="00BB10AE"/>
    <w:rsid w:val="00C00242"/>
    <w:rsid w:val="00C114FF"/>
    <w:rsid w:val="00C7296B"/>
    <w:rsid w:val="00C87EFD"/>
    <w:rsid w:val="00D12AEE"/>
    <w:rsid w:val="00D32D02"/>
    <w:rsid w:val="00D556CC"/>
    <w:rsid w:val="00D5686C"/>
    <w:rsid w:val="00D6576D"/>
    <w:rsid w:val="00DA51EA"/>
    <w:rsid w:val="00DC10C9"/>
    <w:rsid w:val="00DC6AEB"/>
    <w:rsid w:val="00DE5213"/>
    <w:rsid w:val="00E00F1A"/>
    <w:rsid w:val="00E303B9"/>
    <w:rsid w:val="00EA0EB7"/>
    <w:rsid w:val="00EC7796"/>
    <w:rsid w:val="00ED517E"/>
    <w:rsid w:val="00F06B11"/>
    <w:rsid w:val="00F0770E"/>
    <w:rsid w:val="00F178A6"/>
    <w:rsid w:val="00F55D3C"/>
    <w:rsid w:val="00F72D68"/>
    <w:rsid w:val="00F76C84"/>
    <w:rsid w:val="00F925D7"/>
    <w:rsid w:val="00F974EA"/>
    <w:rsid w:val="00FB7650"/>
    <w:rsid w:val="00FD1F6F"/>
    <w:rsid w:val="00FE6B7D"/>
    <w:rsid w:val="00FE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7D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6B7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Hyperlink">
    <w:name w:val="Hyperlink"/>
    <w:basedOn w:val="DefaultParagraphFont"/>
    <w:uiPriority w:val="99"/>
    <w:rsid w:val="00FE6B7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E6B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2D6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AFF"/>
    <w:rPr>
      <w:rFonts w:ascii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rsid w:val="0047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AFF"/>
    <w:rPr>
      <w:rFonts w:ascii="Calibri" w:hAnsi="Calibri" w:cs="Times New Roman"/>
      <w:kern w:val="2"/>
    </w:rPr>
  </w:style>
  <w:style w:type="paragraph" w:customStyle="1" w:styleId="1-1-1">
    <w:name w:val="1-1-1"/>
    <w:basedOn w:val="Normal"/>
    <w:uiPriority w:val="99"/>
    <w:rsid w:val="00473AFF"/>
    <w:pPr>
      <w:spacing w:line="360" w:lineRule="exact"/>
      <w:ind w:left="1304" w:hanging="680"/>
      <w:jc w:val="both"/>
    </w:pPr>
    <w:rPr>
      <w:rFonts w:ascii="Times New Roman" w:eastAsia="標楷體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rsid w:val="00455C6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jIHCWOp0Tk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ic@i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7</Pages>
  <Words>1501</Words>
  <Characters>1668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楊旺祥</dc:creator>
  <cp:keywords/>
  <dc:description/>
  <cp:lastModifiedBy>AsusD355</cp:lastModifiedBy>
  <cp:revision>8</cp:revision>
  <dcterms:created xsi:type="dcterms:W3CDTF">2012-09-18T13:15:00Z</dcterms:created>
  <dcterms:modified xsi:type="dcterms:W3CDTF">2012-10-04T01:06:00Z</dcterms:modified>
</cp:coreProperties>
</file>