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8DF2" w14:textId="77777777" w:rsidR="0087371E" w:rsidRPr="00046574" w:rsidRDefault="0087371E" w:rsidP="009F7E08">
      <w:pPr>
        <w:pStyle w:val="1"/>
        <w:widowControl/>
        <w:rPr>
          <w:rFonts w:eastAsia="標楷體"/>
          <w:sz w:val="24"/>
          <w:szCs w:val="24"/>
        </w:rPr>
      </w:pPr>
      <w:r w:rsidRPr="00046574">
        <w:rPr>
          <w:rFonts w:eastAsia="標楷體"/>
          <w:sz w:val="24"/>
          <w:szCs w:val="24"/>
        </w:rPr>
        <w:t>附錄</w:t>
      </w:r>
      <w:r w:rsidRPr="00046574">
        <w:rPr>
          <w:rFonts w:eastAsia="標楷體"/>
          <w:b/>
          <w:sz w:val="24"/>
          <w:szCs w:val="24"/>
        </w:rPr>
        <w:t>-2</w:t>
      </w:r>
    </w:p>
    <w:p w14:paraId="66E93D33" w14:textId="77777777" w:rsidR="0087371E" w:rsidRPr="00AE6653" w:rsidRDefault="00AE6653" w:rsidP="009F7E08">
      <w:pPr>
        <w:pStyle w:val="1"/>
        <w:widowControl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4"/>
          <w:szCs w:val="28"/>
        </w:rPr>
        <w:t xml:space="preserve">           </w:t>
      </w:r>
      <w:r w:rsidR="00F8080C" w:rsidRPr="00AE6653">
        <w:rPr>
          <w:rFonts w:eastAsia="標楷體" w:hint="eastAsia"/>
          <w:b/>
          <w:sz w:val="28"/>
          <w:szCs w:val="28"/>
        </w:rPr>
        <w:t>宜蘭</w:t>
      </w:r>
      <w:r w:rsidR="00F8080C" w:rsidRPr="00AE6653">
        <w:rPr>
          <w:rFonts w:eastAsia="標楷體"/>
          <w:b/>
          <w:sz w:val="28"/>
          <w:szCs w:val="28"/>
        </w:rPr>
        <w:t>縣</w:t>
      </w:r>
      <w:r w:rsidR="00F8080C" w:rsidRPr="00AE6653">
        <w:rPr>
          <w:rFonts w:eastAsia="標楷體" w:hint="eastAsia"/>
          <w:b/>
          <w:sz w:val="28"/>
          <w:szCs w:val="28"/>
        </w:rPr>
        <w:t>五結</w:t>
      </w:r>
      <w:r w:rsidR="00F8080C" w:rsidRPr="00AE6653">
        <w:rPr>
          <w:rFonts w:eastAsia="標楷體"/>
          <w:b/>
          <w:sz w:val="28"/>
          <w:szCs w:val="28"/>
        </w:rPr>
        <w:t>鄉</w:t>
      </w:r>
      <w:r w:rsidR="00F8080C" w:rsidRPr="00AE6653">
        <w:rPr>
          <w:rFonts w:eastAsia="標楷體" w:hint="eastAsia"/>
          <w:b/>
          <w:sz w:val="28"/>
          <w:szCs w:val="28"/>
        </w:rPr>
        <w:t>學進</w:t>
      </w:r>
      <w:r w:rsidR="00F8080C" w:rsidRPr="00AE6653">
        <w:rPr>
          <w:rFonts w:eastAsia="標楷體"/>
          <w:b/>
          <w:sz w:val="28"/>
          <w:szCs w:val="28"/>
        </w:rPr>
        <w:t>國民小學</w:t>
      </w:r>
      <w:r w:rsidRPr="00AE6653">
        <w:rPr>
          <w:rFonts w:eastAsia="標楷體" w:hint="eastAsia"/>
          <w:b/>
          <w:sz w:val="28"/>
          <w:szCs w:val="28"/>
        </w:rPr>
        <w:t xml:space="preserve"> </w:t>
      </w:r>
      <w:r w:rsidR="0087371E" w:rsidRPr="00AE6653">
        <w:rPr>
          <w:rFonts w:eastAsia="標楷體"/>
          <w:b/>
          <w:sz w:val="28"/>
          <w:szCs w:val="28"/>
        </w:rPr>
        <w:t>教學活動設計單</w:t>
      </w:r>
      <w:r w:rsidR="0087371E" w:rsidRPr="00AE6653">
        <w:rPr>
          <w:rFonts w:eastAsia="標楷體" w:hint="eastAsia"/>
          <w:b/>
          <w:sz w:val="28"/>
          <w:szCs w:val="28"/>
        </w:rPr>
        <w:t>(</w:t>
      </w:r>
      <w:r w:rsidR="0087371E" w:rsidRPr="00AE6653">
        <w:rPr>
          <w:rFonts w:eastAsia="標楷體"/>
          <w:b/>
          <w:sz w:val="28"/>
          <w:szCs w:val="28"/>
        </w:rPr>
        <w:t>授課者填寫）</w:t>
      </w:r>
      <w:r w:rsidR="006140F4">
        <w:rPr>
          <w:rFonts w:eastAsia="標楷體" w:hint="eastAsia"/>
          <w:b/>
          <w:sz w:val="28"/>
          <w:szCs w:val="28"/>
        </w:rPr>
        <w:t xml:space="preserve"> </w:t>
      </w:r>
      <w:r w:rsidR="006140F4">
        <w:rPr>
          <w:rFonts w:hint="eastAsia"/>
          <w:b/>
          <w:sz w:val="20"/>
          <w:szCs w:val="20"/>
        </w:rPr>
        <w:t>107.08</w:t>
      </w:r>
      <w:r w:rsidR="006140F4">
        <w:rPr>
          <w:rFonts w:hint="eastAsia"/>
          <w:b/>
          <w:sz w:val="20"/>
          <w:szCs w:val="20"/>
        </w:rPr>
        <w:t>修訂</w:t>
      </w:r>
    </w:p>
    <w:tbl>
      <w:tblPr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1843"/>
        <w:gridCol w:w="709"/>
        <w:gridCol w:w="1015"/>
        <w:gridCol w:w="1275"/>
        <w:gridCol w:w="709"/>
        <w:gridCol w:w="1985"/>
      </w:tblGrid>
      <w:tr w:rsidR="0087371E" w:rsidRPr="00046574" w14:paraId="3E2CD4B9" w14:textId="77777777" w:rsidTr="000E1661">
        <w:trPr>
          <w:trHeight w:val="715"/>
          <w:jc w:val="center"/>
        </w:trPr>
        <w:tc>
          <w:tcPr>
            <w:tcW w:w="2519" w:type="dxa"/>
            <w:vAlign w:val="center"/>
          </w:tcPr>
          <w:p w14:paraId="1CDDC7E3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授課教師</w:t>
            </w:r>
          </w:p>
        </w:tc>
        <w:tc>
          <w:tcPr>
            <w:tcW w:w="1843" w:type="dxa"/>
            <w:vAlign w:val="center"/>
          </w:tcPr>
          <w:p w14:paraId="034A1AB2" w14:textId="16DA5BFF" w:rsidR="0087371E" w:rsidRPr="00046574" w:rsidRDefault="004F095F" w:rsidP="00923C4F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林淑貞</w:t>
            </w:r>
          </w:p>
        </w:tc>
        <w:tc>
          <w:tcPr>
            <w:tcW w:w="709" w:type="dxa"/>
            <w:vMerge w:val="restart"/>
            <w:vAlign w:val="center"/>
          </w:tcPr>
          <w:p w14:paraId="4CEEE03A" w14:textId="77777777" w:rsidR="0087371E" w:rsidRPr="00046574" w:rsidRDefault="00151817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核心素養</w:t>
            </w:r>
          </w:p>
        </w:tc>
        <w:tc>
          <w:tcPr>
            <w:tcW w:w="4984" w:type="dxa"/>
            <w:gridSpan w:val="4"/>
            <w:vMerge w:val="restart"/>
          </w:tcPr>
          <w:p w14:paraId="070DF997" w14:textId="7F11B897" w:rsidR="0087371E" w:rsidRPr="00046574" w:rsidRDefault="0098564A" w:rsidP="0098564A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98564A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閩</w:t>
            </w:r>
            <w:r w:rsidRPr="0098564A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 xml:space="preserve">-E-B1 </w:t>
            </w:r>
            <w:r w:rsidRPr="0098564A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具備理解與使用閩南語文的基本能力，並能從事表達、溝通，以運用於家庭、學校、社區生活之中。</w:t>
            </w:r>
          </w:p>
        </w:tc>
      </w:tr>
      <w:tr w:rsidR="0087371E" w:rsidRPr="00046574" w14:paraId="5AFC0BC2" w14:textId="77777777" w:rsidTr="000E1661">
        <w:trPr>
          <w:trHeight w:val="715"/>
          <w:jc w:val="center"/>
        </w:trPr>
        <w:tc>
          <w:tcPr>
            <w:tcW w:w="2519" w:type="dxa"/>
            <w:vAlign w:val="center"/>
          </w:tcPr>
          <w:p w14:paraId="58E996E3" w14:textId="77777777"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授課</w:t>
            </w:r>
            <w:r w:rsidR="0087371E" w:rsidRPr="00046574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843" w:type="dxa"/>
            <w:vAlign w:val="center"/>
          </w:tcPr>
          <w:p w14:paraId="144E5D48" w14:textId="6675A8AD" w:rsidR="0087371E" w:rsidRPr="00046574" w:rsidRDefault="004F095F" w:rsidP="00923C4F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四</w:t>
            </w:r>
            <w:r w:rsidRPr="004F095F">
              <w:rPr>
                <w:rFonts w:eastAsia="標楷體" w:hint="eastAsia"/>
                <w:sz w:val="24"/>
                <w:szCs w:val="24"/>
              </w:rPr>
              <w:t>年級</w:t>
            </w:r>
          </w:p>
        </w:tc>
        <w:tc>
          <w:tcPr>
            <w:tcW w:w="709" w:type="dxa"/>
            <w:vMerge/>
            <w:vAlign w:val="center"/>
          </w:tcPr>
          <w:p w14:paraId="1D5D4C54" w14:textId="77777777"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vMerge/>
          </w:tcPr>
          <w:p w14:paraId="1F45FCB2" w14:textId="77777777"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14:paraId="26E95651" w14:textId="77777777" w:rsidTr="000E1661">
        <w:trPr>
          <w:trHeight w:val="715"/>
          <w:jc w:val="center"/>
        </w:trPr>
        <w:tc>
          <w:tcPr>
            <w:tcW w:w="2519" w:type="dxa"/>
            <w:vAlign w:val="center"/>
          </w:tcPr>
          <w:p w14:paraId="125BFC2D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教學領域</w:t>
            </w:r>
          </w:p>
        </w:tc>
        <w:tc>
          <w:tcPr>
            <w:tcW w:w="1843" w:type="dxa"/>
            <w:vAlign w:val="center"/>
          </w:tcPr>
          <w:p w14:paraId="6789D4D3" w14:textId="77777777" w:rsidR="004E0977" w:rsidRDefault="004E0977" w:rsidP="004E0977">
            <w:pPr>
              <w:pStyle w:val="1"/>
              <w:widowControl/>
              <w:snapToGrid w:val="0"/>
              <w:spacing w:before="163"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語文領域</w:t>
            </w:r>
            <w:r>
              <w:rPr>
                <w:rFonts w:eastAsia="標楷體"/>
                <w:color w:val="auto"/>
                <w:sz w:val="24"/>
                <w:szCs w:val="24"/>
              </w:rPr>
              <w:t>—</w:t>
            </w:r>
          </w:p>
          <w:p w14:paraId="6DE616FF" w14:textId="5D6AA2FF" w:rsidR="0087371E" w:rsidRPr="00046574" w:rsidRDefault="0098564A" w:rsidP="004E0977">
            <w:pPr>
              <w:pStyle w:val="1"/>
              <w:widowControl/>
              <w:snapToGrid w:val="0"/>
              <w:spacing w:before="163" w:line="300" w:lineRule="exact"/>
              <w:rPr>
                <w:rFonts w:eastAsia="標楷體"/>
                <w:sz w:val="24"/>
                <w:szCs w:val="24"/>
              </w:rPr>
            </w:pPr>
            <w:r w:rsidRPr="0098564A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閩南語</w:t>
            </w:r>
          </w:p>
        </w:tc>
        <w:tc>
          <w:tcPr>
            <w:tcW w:w="709" w:type="dxa"/>
            <w:vMerge w:val="restart"/>
            <w:vAlign w:val="center"/>
          </w:tcPr>
          <w:p w14:paraId="2F0D2DDF" w14:textId="77777777"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學習表現</w:t>
            </w:r>
          </w:p>
        </w:tc>
        <w:tc>
          <w:tcPr>
            <w:tcW w:w="4984" w:type="dxa"/>
            <w:gridSpan w:val="4"/>
            <w:vMerge w:val="restart"/>
          </w:tcPr>
          <w:p w14:paraId="47010E59" w14:textId="77777777" w:rsidR="0098564A" w:rsidRPr="0098564A" w:rsidRDefault="0098564A" w:rsidP="0098564A">
            <w:pPr>
              <w:widowControl/>
              <w:spacing w:line="0" w:lineRule="atLeast"/>
              <w:ind w:left="612" w:hangingChars="255" w:hanging="61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8564A">
              <w:rPr>
                <w:rFonts w:ascii="Times New Roman" w:eastAsia="標楷體" w:hAnsi="Times New Roman"/>
                <w:kern w:val="0"/>
                <w:szCs w:val="24"/>
              </w:rPr>
              <w:t xml:space="preserve">1-II-3 </w:t>
            </w:r>
            <w:r w:rsidRPr="0098564A">
              <w:rPr>
                <w:rFonts w:ascii="Times New Roman" w:eastAsia="標楷體" w:hAnsi="Times New Roman"/>
                <w:kern w:val="0"/>
                <w:szCs w:val="24"/>
              </w:rPr>
              <w:t>能聆聽並理解對方所說的閩南語。</w:t>
            </w:r>
          </w:p>
          <w:p w14:paraId="0E904547" w14:textId="59D24A69" w:rsidR="0098564A" w:rsidRPr="0098564A" w:rsidRDefault="0098564A" w:rsidP="000E1661">
            <w:pPr>
              <w:widowControl/>
              <w:spacing w:line="0" w:lineRule="atLeast"/>
              <w:ind w:left="612" w:hangingChars="255" w:hanging="61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8564A">
              <w:rPr>
                <w:rFonts w:ascii="Times New Roman" w:eastAsia="標楷體" w:hAnsi="Times New Roman"/>
                <w:kern w:val="0"/>
                <w:szCs w:val="24"/>
              </w:rPr>
              <w:t xml:space="preserve">2-II-1 </w:t>
            </w:r>
            <w:r w:rsidRPr="0098564A">
              <w:rPr>
                <w:rFonts w:ascii="Times New Roman" w:eastAsia="標楷體" w:hAnsi="Times New Roman"/>
                <w:kern w:val="0"/>
                <w:szCs w:val="24"/>
              </w:rPr>
              <w:t>能運用閩南語的標音符號、羅馬字及漢字，協助口語表達。</w:t>
            </w:r>
          </w:p>
          <w:p w14:paraId="5DBFECB9" w14:textId="36B609FA" w:rsidR="0087371E" w:rsidRPr="00923C4F" w:rsidRDefault="0098564A" w:rsidP="000E1661">
            <w:pPr>
              <w:widowControl/>
              <w:spacing w:line="0" w:lineRule="atLeast"/>
              <w:ind w:left="612" w:hangingChars="255" w:hanging="612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8564A">
              <w:rPr>
                <w:rFonts w:ascii="Times New Roman" w:eastAsia="標楷體" w:hAnsi="Times New Roman"/>
                <w:kern w:val="0"/>
                <w:szCs w:val="24"/>
              </w:rPr>
              <w:t xml:space="preserve">3-II-1 </w:t>
            </w:r>
            <w:r w:rsidRPr="0098564A">
              <w:rPr>
                <w:rFonts w:ascii="Times New Roman" w:eastAsia="標楷體" w:hAnsi="Times New Roman"/>
                <w:kern w:val="0"/>
                <w:szCs w:val="24"/>
              </w:rPr>
              <w:t>能閱讀日常生活中常見的閩南語文，並了解其意義。</w:t>
            </w:r>
          </w:p>
        </w:tc>
      </w:tr>
      <w:tr w:rsidR="0087371E" w:rsidRPr="00046574" w14:paraId="6E4E4D09" w14:textId="77777777" w:rsidTr="000E1661">
        <w:trPr>
          <w:trHeight w:val="715"/>
          <w:jc w:val="center"/>
        </w:trPr>
        <w:tc>
          <w:tcPr>
            <w:tcW w:w="2519" w:type="dxa"/>
            <w:vAlign w:val="center"/>
          </w:tcPr>
          <w:p w14:paraId="60A1247C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教學單元</w:t>
            </w:r>
          </w:p>
        </w:tc>
        <w:tc>
          <w:tcPr>
            <w:tcW w:w="1843" w:type="dxa"/>
            <w:vAlign w:val="center"/>
          </w:tcPr>
          <w:p w14:paraId="210198B1" w14:textId="38A01FD4" w:rsidR="0087371E" w:rsidRPr="00046574" w:rsidRDefault="0098564A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98564A">
              <w:rPr>
                <w:rFonts w:ascii="Times New Roman" w:eastAsia="標楷體" w:hAnsi="Times New Roman" w:cs="Times New Roman"/>
                <w:noProof/>
                <w:color w:val="auto"/>
                <w:sz w:val="24"/>
                <w:szCs w:val="24"/>
              </w:rPr>
              <w:t>第</w:t>
            </w:r>
            <w:r w:rsidRPr="0098564A">
              <w:rPr>
                <w:rFonts w:ascii="Times New Roman" w:eastAsia="標楷體" w:hAnsi="Times New Roman" w:cs="Times New Roman"/>
                <w:noProof/>
                <w:color w:val="auto"/>
                <w:sz w:val="24"/>
                <w:szCs w:val="24"/>
              </w:rPr>
              <w:t>2</w:t>
            </w:r>
            <w:r w:rsidRPr="0098564A">
              <w:rPr>
                <w:rFonts w:ascii="Times New Roman" w:eastAsia="標楷體" w:hAnsi="Times New Roman" w:cs="Times New Roman"/>
                <w:noProof/>
                <w:color w:val="auto"/>
                <w:sz w:val="24"/>
                <w:szCs w:val="24"/>
              </w:rPr>
              <w:t>課</w:t>
            </w:r>
            <w:r w:rsidRPr="0098564A">
              <w:rPr>
                <w:rFonts w:ascii="Times New Roman" w:eastAsia="標楷體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98564A">
              <w:rPr>
                <w:rFonts w:ascii="Times New Roman" w:eastAsia="標楷體" w:hAnsi="Times New Roman" w:cs="Times New Roman"/>
                <w:noProof/>
                <w:color w:val="auto"/>
                <w:sz w:val="24"/>
                <w:szCs w:val="24"/>
              </w:rPr>
              <w:t>幸福的滋味</w:t>
            </w:r>
          </w:p>
        </w:tc>
        <w:tc>
          <w:tcPr>
            <w:tcW w:w="709" w:type="dxa"/>
            <w:vMerge/>
            <w:vAlign w:val="center"/>
          </w:tcPr>
          <w:p w14:paraId="554B8A80" w14:textId="77777777"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vMerge/>
          </w:tcPr>
          <w:p w14:paraId="4E0D4649" w14:textId="77777777"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14:paraId="665146D7" w14:textId="77777777" w:rsidTr="000E1661">
        <w:trPr>
          <w:trHeight w:val="715"/>
          <w:jc w:val="center"/>
        </w:trPr>
        <w:tc>
          <w:tcPr>
            <w:tcW w:w="2519" w:type="dxa"/>
            <w:vAlign w:val="center"/>
          </w:tcPr>
          <w:p w14:paraId="4CEE4F66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教材來源</w:t>
            </w:r>
          </w:p>
        </w:tc>
        <w:tc>
          <w:tcPr>
            <w:tcW w:w="1843" w:type="dxa"/>
            <w:vAlign w:val="center"/>
          </w:tcPr>
          <w:p w14:paraId="6D68E314" w14:textId="250236C2" w:rsidR="0087371E" w:rsidRPr="00046574" w:rsidRDefault="0098564A" w:rsidP="00923C4F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98564A">
              <w:rPr>
                <w:rFonts w:ascii="Times New Roman" w:eastAsia="標楷體" w:hAnsi="Times New Roman" w:cs="Times New Roman"/>
                <w:color w:val="auto"/>
                <w:sz w:val="24"/>
              </w:rPr>
              <w:t>康軒版閩南語第七冊</w:t>
            </w:r>
          </w:p>
        </w:tc>
        <w:tc>
          <w:tcPr>
            <w:tcW w:w="709" w:type="dxa"/>
            <w:vMerge w:val="restart"/>
            <w:vAlign w:val="center"/>
          </w:tcPr>
          <w:p w14:paraId="6BDC6D19" w14:textId="77777777"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學習內容</w:t>
            </w:r>
          </w:p>
        </w:tc>
        <w:tc>
          <w:tcPr>
            <w:tcW w:w="4984" w:type="dxa"/>
            <w:gridSpan w:val="4"/>
            <w:vMerge w:val="restart"/>
          </w:tcPr>
          <w:p w14:paraId="01EFF542" w14:textId="77777777" w:rsidR="00B1030C" w:rsidRPr="00B1030C" w:rsidRDefault="00B1030C" w:rsidP="00B1030C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1030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Pr="00B103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Aa-II-1 </w:t>
            </w:r>
            <w:r w:rsidRPr="00B103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羅馬拼音。</w:t>
            </w:r>
          </w:p>
          <w:p w14:paraId="45A39BB3" w14:textId="77777777" w:rsidR="00B1030C" w:rsidRPr="00B1030C" w:rsidRDefault="00B1030C" w:rsidP="00B1030C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1030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Pr="00B103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Ab-II-1 </w:t>
            </w:r>
            <w:r w:rsidRPr="00B103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語詞運用。</w:t>
            </w:r>
          </w:p>
          <w:p w14:paraId="7C413282" w14:textId="77777777" w:rsidR="00B1030C" w:rsidRPr="00B1030C" w:rsidRDefault="00B1030C" w:rsidP="00B1030C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1030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Pr="00B103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Bg-II-1 </w:t>
            </w:r>
            <w:r w:rsidRPr="00B103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生活應對。</w:t>
            </w:r>
          </w:p>
          <w:p w14:paraId="333DD641" w14:textId="6C3BB264" w:rsidR="0087371E" w:rsidRPr="00046574" w:rsidRDefault="00B1030C" w:rsidP="00B1030C">
            <w:pPr>
              <w:pStyle w:val="1"/>
              <w:widowControl/>
              <w:snapToGrid w:val="0"/>
              <w:spacing w:before="163" w:line="240" w:lineRule="exact"/>
              <w:rPr>
                <w:rFonts w:eastAsia="標楷體"/>
                <w:sz w:val="24"/>
                <w:szCs w:val="24"/>
              </w:rPr>
            </w:pPr>
            <w:r w:rsidRPr="00B1030C">
              <w:rPr>
                <w:rFonts w:ascii="新細明體" w:hAnsi="新細明體" w:cs="新細明體" w:hint="eastAsia"/>
                <w:sz w:val="24"/>
                <w:szCs w:val="24"/>
              </w:rPr>
              <w:t>◎</w:t>
            </w:r>
            <w:r w:rsidRPr="00B103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Bg-II-2 </w:t>
            </w:r>
            <w:r w:rsidRPr="00B1030C">
              <w:rPr>
                <w:rFonts w:ascii="Times New Roman" w:eastAsia="標楷體" w:hAnsi="Times New Roman" w:cs="Times New Roman"/>
                <w:sz w:val="24"/>
                <w:szCs w:val="24"/>
              </w:rPr>
              <w:t>口語表達。</w:t>
            </w:r>
          </w:p>
        </w:tc>
      </w:tr>
      <w:tr w:rsidR="0087371E" w:rsidRPr="00046574" w14:paraId="345C4AA4" w14:textId="77777777" w:rsidTr="000E1661">
        <w:trPr>
          <w:trHeight w:val="516"/>
          <w:jc w:val="center"/>
        </w:trPr>
        <w:tc>
          <w:tcPr>
            <w:tcW w:w="2519" w:type="dxa"/>
            <w:vAlign w:val="center"/>
          </w:tcPr>
          <w:p w14:paraId="57178E08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教學日期</w:t>
            </w:r>
          </w:p>
        </w:tc>
        <w:tc>
          <w:tcPr>
            <w:tcW w:w="1843" w:type="dxa"/>
            <w:vAlign w:val="center"/>
          </w:tcPr>
          <w:p w14:paraId="3DB0A046" w14:textId="59050137" w:rsidR="0087371E" w:rsidRPr="00046574" w:rsidRDefault="00923C4F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/>
                <w:szCs w:val="24"/>
              </w:rPr>
              <w:t>.1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3C016F54" w14:textId="77777777"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vMerge/>
          </w:tcPr>
          <w:p w14:paraId="1E18B173" w14:textId="77777777"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151817" w:rsidRPr="00046574" w14:paraId="19DC57CE" w14:textId="77777777" w:rsidTr="000E1661">
        <w:trPr>
          <w:trHeight w:val="540"/>
          <w:jc w:val="center"/>
        </w:trPr>
        <w:tc>
          <w:tcPr>
            <w:tcW w:w="2519" w:type="dxa"/>
            <w:vAlign w:val="center"/>
          </w:tcPr>
          <w:p w14:paraId="53A84274" w14:textId="77777777" w:rsidR="00151817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教學設備</w:t>
            </w:r>
          </w:p>
        </w:tc>
        <w:tc>
          <w:tcPr>
            <w:tcW w:w="7536" w:type="dxa"/>
            <w:gridSpan w:val="6"/>
            <w:vAlign w:val="center"/>
          </w:tcPr>
          <w:p w14:paraId="790A43EA" w14:textId="194E16C7" w:rsidR="00151817" w:rsidRPr="00046574" w:rsidRDefault="00923C4F" w:rsidP="00B76607">
            <w:pPr>
              <w:pStyle w:val="1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單槍、電子書、</w:t>
            </w:r>
            <w:r w:rsidR="00B76607" w:rsidRPr="00B76607">
              <w:rPr>
                <w:rFonts w:eastAsia="標楷體" w:hint="eastAsia"/>
                <w:color w:val="000000" w:themeColor="text1"/>
                <w:sz w:val="24"/>
                <w:szCs w:val="24"/>
              </w:rPr>
              <w:t>音標</w:t>
            </w:r>
            <w:r w:rsidRPr="00B76607">
              <w:rPr>
                <w:rFonts w:eastAsia="標楷體" w:hint="eastAsia"/>
                <w:color w:val="000000" w:themeColor="text1"/>
                <w:sz w:val="24"/>
                <w:szCs w:val="24"/>
              </w:rPr>
              <w:t>卡</w:t>
            </w:r>
          </w:p>
        </w:tc>
      </w:tr>
      <w:tr w:rsidR="0087371E" w:rsidRPr="00046574" w14:paraId="4628DA7C" w14:textId="77777777" w:rsidTr="00BE697D">
        <w:trPr>
          <w:trHeight w:val="540"/>
          <w:jc w:val="center"/>
        </w:trPr>
        <w:tc>
          <w:tcPr>
            <w:tcW w:w="6086" w:type="dxa"/>
            <w:gridSpan w:val="4"/>
            <w:vAlign w:val="center"/>
          </w:tcPr>
          <w:p w14:paraId="35212D9D" w14:textId="77777777"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</w:t>
            </w:r>
            <w:r w:rsidR="0087371E" w:rsidRPr="00046574">
              <w:rPr>
                <w:rFonts w:eastAsia="標楷體"/>
                <w:sz w:val="24"/>
                <w:szCs w:val="24"/>
              </w:rPr>
              <w:t>活動</w:t>
            </w:r>
            <w:r>
              <w:rPr>
                <w:rFonts w:eastAsia="標楷體" w:hint="eastAsia"/>
                <w:sz w:val="24"/>
                <w:szCs w:val="24"/>
              </w:rPr>
              <w:t>設計</w:t>
            </w:r>
          </w:p>
        </w:tc>
        <w:tc>
          <w:tcPr>
            <w:tcW w:w="1275" w:type="dxa"/>
            <w:vAlign w:val="center"/>
          </w:tcPr>
          <w:p w14:paraId="1E81D0CD" w14:textId="77777777" w:rsidR="00BE697D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預期學</w:t>
            </w:r>
          </w:p>
          <w:p w14:paraId="54DFA737" w14:textId="65C4BC73" w:rsidR="0087371E" w:rsidRPr="00046574" w:rsidRDefault="0087371E" w:rsidP="00BE697D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生</w:t>
            </w:r>
            <w:r w:rsidR="00151817">
              <w:rPr>
                <w:rFonts w:eastAsia="標楷體" w:hint="eastAsia"/>
                <w:sz w:val="24"/>
                <w:szCs w:val="24"/>
              </w:rPr>
              <w:t>表現</w:t>
            </w:r>
          </w:p>
        </w:tc>
        <w:tc>
          <w:tcPr>
            <w:tcW w:w="709" w:type="dxa"/>
            <w:vAlign w:val="center"/>
          </w:tcPr>
          <w:p w14:paraId="231ED840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985" w:type="dxa"/>
            <w:vAlign w:val="center"/>
          </w:tcPr>
          <w:p w14:paraId="715ADEF9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評量方式</w:t>
            </w:r>
          </w:p>
        </w:tc>
      </w:tr>
      <w:tr w:rsidR="0087371E" w:rsidRPr="00046574" w14:paraId="5FF450F4" w14:textId="77777777" w:rsidTr="00BE697D">
        <w:trPr>
          <w:trHeight w:val="6817"/>
          <w:jc w:val="center"/>
        </w:trPr>
        <w:tc>
          <w:tcPr>
            <w:tcW w:w="6086" w:type="dxa"/>
            <w:gridSpan w:val="4"/>
          </w:tcPr>
          <w:p w14:paraId="744F5F26" w14:textId="77777777" w:rsidR="004E0977" w:rsidRPr="004E0977" w:rsidRDefault="004E0977" w:rsidP="00DF6FB3">
            <w:pPr>
              <w:widowControl/>
              <w:ind w:left="192"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第三節拼音學習、拼音練習、俗語</w:t>
            </w:r>
          </w:p>
          <w:p w14:paraId="240231C9" w14:textId="77777777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一、引起動機</w:t>
            </w:r>
          </w:p>
          <w:p w14:paraId="033CC4F7" w14:textId="360BC276" w:rsidR="004E0977" w:rsidRPr="00DF6FB3" w:rsidRDefault="00DF6FB3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="004E0977" w:rsidRPr="004E0977">
              <w:rPr>
                <w:rFonts w:ascii="Times New Roman" w:eastAsia="標楷體" w:hAnsi="Times New Roman"/>
                <w:kern w:val="0"/>
                <w:szCs w:val="24"/>
              </w:rPr>
              <w:t>師為學生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複習韻母「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a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」、「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i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」、「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o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」、「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u</w:t>
            </w:r>
            <w:r w:rsidR="004E0977"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」的發音。</w:t>
            </w:r>
          </w:p>
          <w:p w14:paraId="4D5CDC25" w14:textId="77777777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二、發展活動</w:t>
            </w:r>
          </w:p>
          <w:p w14:paraId="7E765BEB" w14:textId="77777777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活動一：拼音學習</w:t>
            </w:r>
          </w:p>
          <w:p w14:paraId="1DB14D78" w14:textId="7E97C834" w:rsidR="004E0977" w:rsidRPr="00DF6FB3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spacing w:val="-10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師再教導學生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複韻母「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ia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」、「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io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」、「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iu</w:t>
            </w:r>
            <w:r w:rsidRPr="00DF6FB3">
              <w:rPr>
                <w:rFonts w:ascii="Times New Roman" w:eastAsia="標楷體" w:hAnsi="Times New Roman"/>
                <w:spacing w:val="-10"/>
                <w:kern w:val="0"/>
                <w:szCs w:val="24"/>
              </w:rPr>
              <w:t>」的發音。</w:t>
            </w:r>
          </w:p>
          <w:p w14:paraId="35F5BB41" w14:textId="510B8543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師教導學生熟讀例字，公「車」的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tshia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、注「射」的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sia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；扛「轎」的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k</w:t>
            </w:r>
            <w:r w:rsidR="00EB660E">
              <w:rPr>
                <w:rFonts w:ascii="Times New Roman" w:eastAsia="標楷體" w:hAnsi="Times New Roman" w:hint="eastAsia"/>
                <w:kern w:val="0"/>
                <w:szCs w:val="24"/>
              </w:rPr>
              <w:t>io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、胡「椒」的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tsio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；目「睭」的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tsiu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和喙「鬚」的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tshiu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2F1D6B1B" w14:textId="653ACC84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師隨機說出一個例詞，讓學生回答例詞的韻母發音；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師再說出任一韻母發音，由學生回答例詞。</w:t>
            </w:r>
          </w:p>
          <w:p w14:paraId="6317AE63" w14:textId="4199BAF1" w:rsidR="00B1030C" w:rsidRPr="004E0977" w:rsidRDefault="004E0977" w:rsidP="000E1661">
            <w:pPr>
              <w:widowControl/>
              <w:ind w:left="192" w:hangingChars="80" w:hanging="192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="00B1030C">
              <w:rPr>
                <w:rFonts w:ascii="Times New Roman" w:eastAsia="標楷體" w:hAnsi="Times New Roman" w:hint="eastAsia"/>
                <w:kern w:val="0"/>
                <w:szCs w:val="24"/>
              </w:rPr>
              <w:t>請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學生</w:t>
            </w:r>
            <w:r w:rsidR="00B1030C">
              <w:rPr>
                <w:rFonts w:ascii="Times New Roman" w:eastAsia="標楷體" w:hAnsi="Times New Roman" w:hint="eastAsia"/>
                <w:kern w:val="0"/>
                <w:szCs w:val="24"/>
              </w:rPr>
              <w:t>查課本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，說一說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還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有哪些有「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ia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」、「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io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」、「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iu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」發音的語詞。</w:t>
            </w:r>
          </w:p>
          <w:p w14:paraId="7A6DC7DB" w14:textId="77777777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二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活動二：拼音練習</w:t>
            </w:r>
          </w:p>
          <w:p w14:paraId="609921DB" w14:textId="1A753A1B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師請學生看圖，並請學生試著念出</w:t>
            </w:r>
            <w:r w:rsidR="002E7F8B">
              <w:rPr>
                <w:rFonts w:ascii="Times New Roman" w:eastAsia="標楷體" w:hAnsi="Times New Roman" w:hint="eastAsia"/>
                <w:kern w:val="0"/>
                <w:szCs w:val="24"/>
              </w:rPr>
              <w:t>五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題的語詞。</w:t>
            </w:r>
          </w:p>
          <w:p w14:paraId="6DB4ADCA" w14:textId="5BB4AFA1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="00DF6FB3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師說明作答方式，並播放教學媒體進行評量。</w:t>
            </w:r>
          </w:p>
          <w:p w14:paraId="477C196A" w14:textId="77777777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三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活動三：講俗語</w:t>
            </w:r>
          </w:p>
          <w:p w14:paraId="7EE7DB3C" w14:textId="6570D333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="000E1661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師播放教學媒體，請學生仔細聆聽，再逐句為學生解釋文意。</w:t>
            </w:r>
          </w:p>
          <w:p w14:paraId="1FD283EF" w14:textId="0F882AF4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="000E1661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</w:t>
            </w:r>
            <w:r w:rsidR="001D48EC">
              <w:rPr>
                <w:rFonts w:ascii="Times New Roman" w:eastAsia="標楷體" w:hAnsi="Times New Roman" w:hint="eastAsia"/>
                <w:kern w:val="0"/>
                <w:szCs w:val="24"/>
              </w:rPr>
              <w:t>領念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俗諺「食緊挵破碗。」並說明俗諺的意思。</w:t>
            </w:r>
          </w:p>
          <w:p w14:paraId="6A1C3A78" w14:textId="364D8E45" w:rsidR="004E0977" w:rsidRP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="000E1661">
              <w:rPr>
                <w:rFonts w:ascii="Times New Roman" w:eastAsia="標楷體" w:hAnsi="Times New Roman" w:hint="eastAsia"/>
                <w:kern w:val="0"/>
                <w:szCs w:val="24"/>
              </w:rPr>
              <w:t>老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師請學生再聽一遍俗諺故事內容。讓學生逐句跟念，</w:t>
            </w:r>
            <w:r w:rsidR="001D48EC">
              <w:rPr>
                <w:rFonts w:ascii="Times New Roman" w:eastAsia="標楷體" w:hAnsi="Times New Roman" w:hint="eastAsia"/>
                <w:kern w:val="0"/>
                <w:szCs w:val="24"/>
              </w:rPr>
              <w:t>並</w:t>
            </w: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了解文意。</w:t>
            </w:r>
          </w:p>
          <w:p w14:paraId="57FBF4D8" w14:textId="77777777" w:rsidR="004E0977" w:rsidRDefault="004E0977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 w:rsidRPr="004E0977">
              <w:rPr>
                <w:rFonts w:ascii="Times New Roman" w:eastAsia="標楷體" w:hAnsi="Times New Roman"/>
                <w:kern w:val="0"/>
                <w:szCs w:val="24"/>
              </w:rPr>
              <w:t>三、統整活動</w:t>
            </w:r>
          </w:p>
          <w:p w14:paraId="021C25E2" w14:textId="7193F2B3" w:rsidR="000E1661" w:rsidRDefault="006758C9" w:rsidP="004E0977">
            <w:pPr>
              <w:widowControl/>
              <w:ind w:left="192" w:hangingChars="80" w:hanging="19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老師複習本課所學的</w:t>
            </w:r>
            <w:r w:rsidRPr="006758C9">
              <w:rPr>
                <w:rFonts w:ascii="Times New Roman" w:eastAsia="標楷體" w:hAnsi="Times New Roman" w:hint="eastAsia"/>
                <w:kern w:val="0"/>
                <w:szCs w:val="24"/>
              </w:rPr>
              <w:t>複韻母</w:t>
            </w:r>
            <w:r>
              <w:rPr>
                <w:rFonts w:ascii="新細明體" w:hAnsi="新細明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俗諺。</w:t>
            </w:r>
          </w:p>
          <w:p w14:paraId="053FC91D" w14:textId="77777777" w:rsidR="00B90983" w:rsidRPr="00046574" w:rsidRDefault="00B90983" w:rsidP="006758C9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9FC894" w14:textId="77777777" w:rsidR="0087371E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51EF143B" w14:textId="63D1568A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認真複誦</w:t>
            </w:r>
          </w:p>
          <w:p w14:paraId="6DAAC53C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0BD0B33F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6241DC">
              <w:rPr>
                <w:rFonts w:eastAsia="標楷體" w:hint="eastAsia"/>
                <w:sz w:val="24"/>
                <w:szCs w:val="24"/>
              </w:rPr>
              <w:t>專注聆聽</w:t>
            </w:r>
          </w:p>
          <w:p w14:paraId="5279E770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認真</w:t>
            </w:r>
            <w:r>
              <w:rPr>
                <w:rFonts w:eastAsia="標楷體" w:hint="eastAsia"/>
                <w:sz w:val="24"/>
                <w:szCs w:val="24"/>
              </w:rPr>
              <w:t>念讀</w:t>
            </w:r>
          </w:p>
          <w:p w14:paraId="775D0CC0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0BFEEE86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082563B7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47AB7F60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5473FA9" w14:textId="6AEB5591" w:rsidR="006241DC" w:rsidRDefault="00475526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認真學習</w:t>
            </w:r>
          </w:p>
          <w:p w14:paraId="587BC279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583D43B" w14:textId="77777777" w:rsidR="006241DC" w:rsidRDefault="006241D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35EDE672" w14:textId="77777777" w:rsidR="006241DC" w:rsidRDefault="006241DC" w:rsidP="006241DC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積極參與</w:t>
            </w:r>
          </w:p>
          <w:p w14:paraId="63D1724C" w14:textId="77777777" w:rsidR="006241DC" w:rsidRDefault="006241DC" w:rsidP="006241DC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發音正確</w:t>
            </w:r>
          </w:p>
          <w:p w14:paraId="7B131FFE" w14:textId="2398DACB" w:rsidR="006241DC" w:rsidRPr="00046574" w:rsidRDefault="006241DC" w:rsidP="005D74D0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91ED3" w14:textId="77777777" w:rsidR="00DF6FB3" w:rsidRDefault="00DF6FB3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11FE11A5" w14:textId="01D839CF" w:rsidR="0087371E" w:rsidRDefault="002E7F8B" w:rsidP="002E7F8B">
            <w:pPr>
              <w:pStyle w:val="1"/>
              <w:widowControl/>
              <w:snapToGrid w:val="0"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20</w:t>
            </w:r>
            <w:r w:rsidR="004E0977" w:rsidRPr="004E0977">
              <w:rPr>
                <w:rFonts w:eastAsia="標楷體" w:hint="eastAsia"/>
                <w:sz w:val="24"/>
                <w:szCs w:val="24"/>
              </w:rPr>
              <w:t>分鐘</w:t>
            </w:r>
          </w:p>
          <w:p w14:paraId="66A9DB07" w14:textId="77777777" w:rsidR="00614097" w:rsidRPr="002E7F8B" w:rsidRDefault="00614097" w:rsidP="005D74D0">
            <w:pPr>
              <w:pStyle w:val="1"/>
              <w:widowControl/>
              <w:spacing w:before="163"/>
              <w:rPr>
                <w:rFonts w:eastAsia="標楷體"/>
                <w:sz w:val="28"/>
                <w:szCs w:val="28"/>
              </w:rPr>
            </w:pPr>
          </w:p>
          <w:p w14:paraId="6674C0FA" w14:textId="77777777" w:rsidR="00614097" w:rsidRPr="002E7F8B" w:rsidRDefault="00614097" w:rsidP="005D74D0">
            <w:pPr>
              <w:pStyle w:val="1"/>
              <w:widowControl/>
              <w:spacing w:before="163"/>
              <w:rPr>
                <w:rFonts w:eastAsia="標楷體"/>
                <w:sz w:val="28"/>
                <w:szCs w:val="28"/>
              </w:rPr>
            </w:pPr>
          </w:p>
          <w:p w14:paraId="5CF9388A" w14:textId="77777777" w:rsidR="00614097" w:rsidRPr="002E7F8B" w:rsidRDefault="00614097" w:rsidP="005D74D0">
            <w:pPr>
              <w:pStyle w:val="1"/>
              <w:widowControl/>
              <w:spacing w:before="163"/>
              <w:rPr>
                <w:rFonts w:eastAsia="標楷體"/>
                <w:sz w:val="28"/>
                <w:szCs w:val="28"/>
              </w:rPr>
            </w:pPr>
          </w:p>
          <w:p w14:paraId="3A8B35CC" w14:textId="77777777" w:rsidR="00614097" w:rsidRDefault="00614097" w:rsidP="005D74D0">
            <w:pPr>
              <w:pStyle w:val="1"/>
              <w:widowControl/>
              <w:spacing w:before="163"/>
              <w:rPr>
                <w:rFonts w:eastAsia="標楷體"/>
                <w:sz w:val="28"/>
                <w:szCs w:val="28"/>
              </w:rPr>
            </w:pPr>
          </w:p>
          <w:p w14:paraId="29AC3633" w14:textId="77777777" w:rsidR="00FF52AD" w:rsidRPr="002E7F8B" w:rsidRDefault="00FF52AD" w:rsidP="005D74D0">
            <w:pPr>
              <w:pStyle w:val="1"/>
              <w:widowControl/>
              <w:spacing w:before="163"/>
              <w:rPr>
                <w:rFonts w:eastAsia="標楷體" w:hint="eastAsia"/>
                <w:sz w:val="28"/>
                <w:szCs w:val="28"/>
              </w:rPr>
            </w:pPr>
          </w:p>
          <w:p w14:paraId="37076CAA" w14:textId="30F446CA" w:rsidR="00614097" w:rsidRDefault="0048053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8</w:t>
            </w:r>
            <w:r w:rsidR="00614097" w:rsidRPr="00614097">
              <w:rPr>
                <w:rFonts w:eastAsia="標楷體" w:hint="eastAsia"/>
                <w:sz w:val="24"/>
                <w:szCs w:val="24"/>
              </w:rPr>
              <w:t>分鐘</w:t>
            </w:r>
          </w:p>
          <w:p w14:paraId="68B8B75E" w14:textId="77777777" w:rsidR="002E7F8B" w:rsidRDefault="002E7F8B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0C1D7C7E" w14:textId="7AA6C134" w:rsidR="002E7F8B" w:rsidRDefault="0048053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2E7F8B" w:rsidRPr="002E7F8B">
              <w:rPr>
                <w:rFonts w:eastAsia="標楷體" w:hint="eastAsia"/>
                <w:sz w:val="24"/>
                <w:szCs w:val="24"/>
              </w:rPr>
              <w:t>分鐘</w:t>
            </w:r>
          </w:p>
          <w:p w14:paraId="6F299F65" w14:textId="77777777" w:rsidR="002E7F8B" w:rsidRDefault="002E7F8B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4561A9E8" w14:textId="77777777" w:rsidR="002E7F8B" w:rsidRDefault="002E7F8B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7BF57E6" w14:textId="6DAD763F" w:rsidR="002E7F8B" w:rsidRPr="00046574" w:rsidRDefault="00480535" w:rsidP="005D74D0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  <w:r w:rsidR="002E7F8B" w:rsidRPr="002E7F8B">
              <w:rPr>
                <w:rFonts w:eastAsia="標楷體" w:hint="eastAsia"/>
                <w:sz w:val="24"/>
                <w:szCs w:val="24"/>
              </w:rPr>
              <w:t>分鐘</w:t>
            </w:r>
          </w:p>
        </w:tc>
        <w:tc>
          <w:tcPr>
            <w:tcW w:w="1985" w:type="dxa"/>
          </w:tcPr>
          <w:p w14:paraId="40EA2F6B" w14:textId="77777777" w:rsidR="004E0977" w:rsidRPr="004E0977" w:rsidRDefault="004E0977" w:rsidP="004E0977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  <w:r w:rsidRPr="004E0977">
              <w:rPr>
                <w:rFonts w:eastAsia="標楷體" w:hint="eastAsia"/>
                <w:sz w:val="24"/>
                <w:szCs w:val="24"/>
              </w:rPr>
              <w:t>1.口語評量：正確說出單元複韻母。</w:t>
            </w:r>
          </w:p>
          <w:p w14:paraId="7329EF30" w14:textId="77777777" w:rsidR="004E0977" w:rsidRPr="004E0977" w:rsidRDefault="004E0977" w:rsidP="004E0977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  <w:r w:rsidRPr="004E0977">
              <w:rPr>
                <w:rFonts w:eastAsia="標楷體" w:hint="eastAsia"/>
                <w:sz w:val="24"/>
                <w:szCs w:val="24"/>
              </w:rPr>
              <w:t>2.聽力評量：聽辨單字中含那些單元複韻母。</w:t>
            </w:r>
          </w:p>
          <w:p w14:paraId="2ACA040B" w14:textId="77777777" w:rsidR="004E0977" w:rsidRPr="004E0977" w:rsidRDefault="004E0977" w:rsidP="004E0977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  <w:r w:rsidRPr="004E0977">
              <w:rPr>
                <w:rFonts w:eastAsia="標楷體" w:hint="eastAsia"/>
                <w:sz w:val="24"/>
                <w:szCs w:val="24"/>
              </w:rPr>
              <w:t>3.實作評量：正確分辨、拼讀ia、io、iu的發音。</w:t>
            </w:r>
          </w:p>
          <w:p w14:paraId="2309DA5D" w14:textId="77777777" w:rsidR="004E0977" w:rsidRPr="004E0977" w:rsidRDefault="004E0977" w:rsidP="004E0977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  <w:r w:rsidRPr="004E0977">
              <w:rPr>
                <w:rFonts w:eastAsia="標楷體" w:hint="eastAsia"/>
                <w:sz w:val="24"/>
                <w:szCs w:val="24"/>
              </w:rPr>
              <w:t>4.聽力評量：聽懂評量內容及題旨，並正確說出或寫出答案。</w:t>
            </w:r>
          </w:p>
          <w:p w14:paraId="4C0AD662" w14:textId="77777777" w:rsidR="004E0977" w:rsidRPr="004E0977" w:rsidRDefault="004E0977" w:rsidP="004E0977">
            <w:pPr>
              <w:pStyle w:val="1"/>
              <w:widowControl/>
              <w:spacing w:before="163"/>
              <w:rPr>
                <w:rFonts w:eastAsia="標楷體" w:hint="eastAsia"/>
                <w:sz w:val="24"/>
                <w:szCs w:val="24"/>
              </w:rPr>
            </w:pPr>
            <w:r w:rsidRPr="004E0977">
              <w:rPr>
                <w:rFonts w:eastAsia="標楷體" w:hint="eastAsia"/>
                <w:sz w:val="24"/>
                <w:szCs w:val="24"/>
              </w:rPr>
              <w:t>5.聽力評量：了解俗諺的意思並聽懂俗諺故事。</w:t>
            </w:r>
          </w:p>
          <w:p w14:paraId="729BD982" w14:textId="56CF5B12" w:rsidR="0087371E" w:rsidRPr="00046574" w:rsidRDefault="004E0977" w:rsidP="004E0977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4E0977">
              <w:rPr>
                <w:rFonts w:eastAsia="標楷體" w:hint="eastAsia"/>
                <w:sz w:val="24"/>
                <w:szCs w:val="24"/>
              </w:rPr>
              <w:t>6.實作評量：將所學俗諺運用在日常對話中。</w:t>
            </w:r>
          </w:p>
        </w:tc>
      </w:tr>
    </w:tbl>
    <w:p w14:paraId="0CE4BE7F" w14:textId="77777777" w:rsidR="00531F44" w:rsidRPr="00046574" w:rsidRDefault="00531F44" w:rsidP="00396E08">
      <w:pPr>
        <w:pStyle w:val="10"/>
        <w:snapToGrid w:val="0"/>
        <w:jc w:val="left"/>
        <w:outlineLvl w:val="1"/>
        <w:rPr>
          <w:rFonts w:hAnsi="Times New Roman" w:hint="eastAsia"/>
        </w:rPr>
      </w:pPr>
    </w:p>
    <w:sectPr w:rsidR="00531F44" w:rsidRPr="00046574" w:rsidSect="000E1661">
      <w:headerReference w:type="even" r:id="rId8"/>
      <w:footerReference w:type="even" r:id="rId9"/>
      <w:footerReference w:type="default" r:id="rId10"/>
      <w:pgSz w:w="11906" w:h="16838"/>
      <w:pgMar w:top="680" w:right="567" w:bottom="680" w:left="56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BCF3" w14:textId="77777777" w:rsidR="004F6E07" w:rsidRDefault="004F6E07" w:rsidP="00F8080C">
      <w:r>
        <w:separator/>
      </w:r>
    </w:p>
  </w:endnote>
  <w:endnote w:type="continuationSeparator" w:id="0">
    <w:p w14:paraId="5E58F373" w14:textId="77777777" w:rsidR="004F6E07" w:rsidRDefault="004F6E07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6B6D" w14:textId="77777777"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7537" w14:textId="77777777" w:rsidR="00531F44" w:rsidRDefault="00531F44">
    <w:pPr>
      <w:pStyle w:val="1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396E08">
      <w:rPr>
        <w:rFonts w:ascii="SimSun" w:eastAsia="SimSun" w:hAnsi="SimSun" w:cs="SimSun"/>
        <w:b/>
        <w:noProof/>
        <w:sz w:val="18"/>
        <w:szCs w:val="18"/>
      </w:rPr>
      <w:t>1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0002" w14:textId="77777777" w:rsidR="004F6E07" w:rsidRDefault="004F6E07" w:rsidP="00F8080C">
      <w:r>
        <w:separator/>
      </w:r>
    </w:p>
  </w:footnote>
  <w:footnote w:type="continuationSeparator" w:id="0">
    <w:p w14:paraId="3AD03623" w14:textId="77777777" w:rsidR="004F6E07" w:rsidRDefault="004F6E07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569B" w14:textId="77777777"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num w:numId="1" w16cid:durableId="1939605914">
    <w:abstractNumId w:val="1"/>
  </w:num>
  <w:num w:numId="2" w16cid:durableId="136580331">
    <w:abstractNumId w:val="0"/>
  </w:num>
  <w:num w:numId="3" w16cid:durableId="1991402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40E06"/>
    <w:rsid w:val="00046574"/>
    <w:rsid w:val="000B2E8C"/>
    <w:rsid w:val="000E1661"/>
    <w:rsid w:val="00151817"/>
    <w:rsid w:val="001716C2"/>
    <w:rsid w:val="001931F3"/>
    <w:rsid w:val="001A7A67"/>
    <w:rsid w:val="001D48EC"/>
    <w:rsid w:val="00205628"/>
    <w:rsid w:val="00275541"/>
    <w:rsid w:val="002E7F8B"/>
    <w:rsid w:val="00370AB3"/>
    <w:rsid w:val="003800B5"/>
    <w:rsid w:val="00396E08"/>
    <w:rsid w:val="003A7B1A"/>
    <w:rsid w:val="00411A68"/>
    <w:rsid w:val="0041390F"/>
    <w:rsid w:val="00442008"/>
    <w:rsid w:val="00475526"/>
    <w:rsid w:val="00480535"/>
    <w:rsid w:val="004E0977"/>
    <w:rsid w:val="004F095F"/>
    <w:rsid w:val="004F6E07"/>
    <w:rsid w:val="00531F44"/>
    <w:rsid w:val="005C45D5"/>
    <w:rsid w:val="005D74D0"/>
    <w:rsid w:val="005E45F2"/>
    <w:rsid w:val="00611842"/>
    <w:rsid w:val="00614097"/>
    <w:rsid w:val="006140F4"/>
    <w:rsid w:val="006241DC"/>
    <w:rsid w:val="0063734C"/>
    <w:rsid w:val="006758C9"/>
    <w:rsid w:val="006A50D2"/>
    <w:rsid w:val="00725762"/>
    <w:rsid w:val="007A3D01"/>
    <w:rsid w:val="007D012F"/>
    <w:rsid w:val="007E2316"/>
    <w:rsid w:val="007F38A9"/>
    <w:rsid w:val="0087371E"/>
    <w:rsid w:val="008D1367"/>
    <w:rsid w:val="00923C4F"/>
    <w:rsid w:val="009358A3"/>
    <w:rsid w:val="00961090"/>
    <w:rsid w:val="0098564A"/>
    <w:rsid w:val="009B1457"/>
    <w:rsid w:val="009C2671"/>
    <w:rsid w:val="009C4EA6"/>
    <w:rsid w:val="009F7E08"/>
    <w:rsid w:val="00A007A6"/>
    <w:rsid w:val="00A342EB"/>
    <w:rsid w:val="00A566BB"/>
    <w:rsid w:val="00AE6653"/>
    <w:rsid w:val="00B1030C"/>
    <w:rsid w:val="00B31A48"/>
    <w:rsid w:val="00B617FE"/>
    <w:rsid w:val="00B76607"/>
    <w:rsid w:val="00B90983"/>
    <w:rsid w:val="00B94A61"/>
    <w:rsid w:val="00B95C0C"/>
    <w:rsid w:val="00BC58C3"/>
    <w:rsid w:val="00BE697D"/>
    <w:rsid w:val="00DA2610"/>
    <w:rsid w:val="00DF6FB3"/>
    <w:rsid w:val="00E035F0"/>
    <w:rsid w:val="00E24105"/>
    <w:rsid w:val="00E41F94"/>
    <w:rsid w:val="00E95949"/>
    <w:rsid w:val="00EB660E"/>
    <w:rsid w:val="00EC3B07"/>
    <w:rsid w:val="00F018F8"/>
    <w:rsid w:val="00F06438"/>
    <w:rsid w:val="00F8080C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7165C"/>
  <w15:docId w15:val="{0BF0F035-74EB-4118-BB90-5308BB9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53D-1614-42C4-9FF3-8E705ACE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錫傳 吳</cp:lastModifiedBy>
  <cp:revision>16</cp:revision>
  <cp:lastPrinted>2018-07-12T00:38:00Z</cp:lastPrinted>
  <dcterms:created xsi:type="dcterms:W3CDTF">2024-09-23T08:43:00Z</dcterms:created>
  <dcterms:modified xsi:type="dcterms:W3CDTF">2024-09-23T16:38:00Z</dcterms:modified>
</cp:coreProperties>
</file>