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附錄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素養導向教學方案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61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"/>
        <w:gridCol w:w="720"/>
        <w:gridCol w:w="450"/>
        <w:gridCol w:w="2880"/>
        <w:gridCol w:w="135"/>
        <w:gridCol w:w="1140"/>
        <w:gridCol w:w="1"/>
        <w:gridCol w:w="3566"/>
        <w:tblGridChange w:id="0">
          <w:tblGrid>
            <w:gridCol w:w="870"/>
            <w:gridCol w:w="720"/>
            <w:gridCol w:w="450"/>
            <w:gridCol w:w="2880"/>
            <w:gridCol w:w="135"/>
            <w:gridCol w:w="1140"/>
            <w:gridCol w:w="1"/>
            <w:gridCol w:w="3566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gridSpan w:val="2"/>
            <w:tcBorders>
              <w:top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領域/科目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數學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設計者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馬秀惠、路徳欣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實施年級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一年級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教學節次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共_6_節，本次教學為第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u w:val="singl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節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單元名稱</w:t>
                </w:r>
              </w:sdtContent>
            </w:sdt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第三單元 順序與多少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設計依據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</w:t>
                </w:r>
              </w:sdtContent>
            </w:sdt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重點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n-I-1理解一千以內數的位值結構，據以做為四則運算之基礎。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核心素養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數-E-A1具備喜歡數學、對數學世界好奇、有積極主動的學習態度，並能將數學語言運用於日常生活中。</w:t>
                </w:r>
              </w:sdtContent>
            </w:sdt>
          </w:p>
          <w:p w:rsidR="00000000" w:rsidDel="00000000" w:rsidP="00000000" w:rsidRDefault="00000000" w:rsidRPr="00000000" w14:paraId="0000002D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數-E-B1具備日常語言與數字及算術符號之間的轉換能力，並能熟練操作日常使用之度量衡及時間，認識日常經驗中的幾何形體，並能以符號表示公式。</w:t>
                </w:r>
              </w:sdtContent>
            </w:sdt>
          </w:p>
          <w:p w:rsidR="00000000" w:rsidDel="00000000" w:rsidP="00000000" w:rsidRDefault="00000000" w:rsidRPr="00000000" w14:paraId="0000002E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數-E-C2樂於與他人合作解決問題並尊重不同的問題解決想法。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N-1-1一百以內的數：含操作活動。用數表示多少與順序。結合數數、位值表徵、位值表。位值單位「個」和「十」。位值單位換算。認識0的位值意義。</w:t>
                </w:r>
              </w:sdtContent>
            </w:sdt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議題</w:t>
                </w:r>
              </w:sdtContent>
            </w:sdt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融入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實質內涵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【安全教育】校園安全</w:t>
                </w:r>
              </w:sdtContent>
            </w:sdt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所融入之學習重點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安 E8 了解校園安全的意義。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與其他領域/科目的連結</w:t>
                </w:r>
              </w:sdtContent>
            </w:sdt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生活</w:t>
                </w:r>
              </w:sdtContent>
            </w:sdt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教材來源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翰林版數學課本第一冊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教學設備/資源</w:t>
                </w:r>
              </w:sdtContent>
            </w:sdt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   1. 數學課本P.36~37。 2. 投影設備、繪本-小熊去爬山。</w:t>
                </w:r>
              </w:sdtContent>
            </w:sdt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學習目標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1. 以序數詞描述10以內序列事物的位置和先後關係，並熟練順數與倒數。</w:t>
                </w:r>
              </w:sdtContent>
            </w:sdt>
          </w:p>
          <w:p w:rsidR="00000000" w:rsidDel="00000000" w:rsidP="00000000" w:rsidRDefault="00000000" w:rsidRPr="00000000" w14:paraId="0000006A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2. 分辨序數與基數的不同。</w:t>
                </w:r>
              </w:sdtContent>
            </w:sdt>
          </w:p>
          <w:p w:rsidR="00000000" w:rsidDel="00000000" w:rsidP="00000000" w:rsidRDefault="00000000" w:rsidRPr="00000000" w14:paraId="0000006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3. 比較10以內兩量的多少。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20"/>
        <w:gridCol w:w="795"/>
        <w:gridCol w:w="2085"/>
        <w:tblGridChange w:id="0">
          <w:tblGrid>
            <w:gridCol w:w="7020"/>
            <w:gridCol w:w="795"/>
            <w:gridCol w:w="2085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教學活動設計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教學活動內容及實施方式</w:t>
                </w:r>
              </w:sdtContent>
            </w:sdt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時間</w:t>
                </w:r>
              </w:sdtContent>
            </w:sdt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ind w:left="0" w:firstLine="0"/>
              <w:jc w:val="center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第三節</w:t>
                </w:r>
              </w:sdtContent>
            </w:sdt>
          </w:p>
          <w:p w:rsidR="00000000" w:rsidDel="00000000" w:rsidP="00000000" w:rsidRDefault="00000000" w:rsidRPr="00000000" w14:paraId="0000007B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一、準備活動</w:t>
                </w:r>
              </w:sdtContent>
            </w:sdt>
          </w:p>
          <w:p w:rsidR="00000000" w:rsidDel="00000000" w:rsidP="00000000" w:rsidRDefault="00000000" w:rsidRPr="00000000" w14:paraId="0000007C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（一）運用歌謠將序數與生活經驗做連結</w:t>
                </w:r>
              </w:sdtContent>
            </w:sdt>
          </w:p>
          <w:p w:rsidR="00000000" w:rsidDel="00000000" w:rsidP="00000000" w:rsidRDefault="00000000" w:rsidRPr="00000000" w14:paraId="0000007D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1. 教師帶學生唱拔蘿蔔童謠：「拔蘿蔔、拔蘿蔔、嘿唷嘿唷拔不動，老太太，快快來，快快一起來拔蘿蔔。……」</w:t>
                </w:r>
              </w:sdtContent>
            </w:sdt>
          </w:p>
          <w:p w:rsidR="00000000" w:rsidDel="00000000" w:rsidP="00000000" w:rsidRDefault="00000000" w:rsidRPr="00000000" w14:paraId="0000007E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2. 教師以一個固定物當作是蘿蔔，讓學生一起排隊唱歌，並假裝拔蘿蔔。</w:t>
                </w:r>
              </w:sdtContent>
            </w:sdt>
          </w:p>
          <w:p w:rsidR="00000000" w:rsidDel="00000000" w:rsidP="00000000" w:rsidRDefault="00000000" w:rsidRPr="00000000" w14:paraId="0000007F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二、發展活動</w:t>
                </w:r>
              </w:sdtContent>
            </w:sdt>
          </w:p>
          <w:p w:rsidR="00000000" w:rsidDel="00000000" w:rsidP="00000000" w:rsidRDefault="00000000" w:rsidRPr="00000000" w14:paraId="00000081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（一）用序數詞描述10以內序列物件的位置，並分辨序數與量</w:t>
                </w:r>
              </w:sdtContent>
            </w:sdt>
          </w:p>
          <w:p w:rsidR="00000000" w:rsidDel="00000000" w:rsidP="00000000" w:rsidRDefault="00000000" w:rsidRPr="00000000" w14:paraId="00000082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  1. 教師提問：「拔蘿蔔的同學一共有幾個人？」「最靠近蘿蔔的是第1個，被指的學生是第幾個？」，換另一個人繼續問：「被指的學生是第幾個？」</w:t>
                </w:r>
              </w:sdtContent>
            </w:sdt>
          </w:p>
          <w:p w:rsidR="00000000" w:rsidDel="00000000" w:rsidP="00000000" w:rsidRDefault="00000000" w:rsidRPr="00000000" w14:paraId="00000083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   2. 配合課本p.36例題 1 ，教師請學生觀察圖片，提問：「有哪些動物在拔蘿蔔？」；「第一個動物是誰？」</w:t>
                </w:r>
              </w:sdtContent>
            </w:sdt>
          </w:p>
          <w:p w:rsidR="00000000" w:rsidDel="00000000" w:rsidP="00000000" w:rsidRDefault="00000000" w:rsidRPr="00000000" w14:paraId="00000085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3. 教師配合p.36例題 1 -指導學生點數老鼠排在第幾個？</w:t>
                </w:r>
              </w:sdtContent>
            </w:sdt>
          </w:p>
          <w:p w:rsidR="00000000" w:rsidDel="00000000" w:rsidP="00000000" w:rsidRDefault="00000000" w:rsidRPr="00000000" w14:paraId="00000086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4. 教師利用情境圖提問其他動物分別排在第幾個？</w:t>
                </w:r>
              </w:sdtContent>
            </w:sdt>
          </w:p>
          <w:p w:rsidR="00000000" w:rsidDel="00000000" w:rsidP="00000000" w:rsidRDefault="00000000" w:rsidRPr="00000000" w14:paraId="00000087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5. 教師配合p.36例題 1 -引導學生發現從左往右數，從右往左數，都是7個。</w:t>
                </w:r>
              </w:sdtContent>
            </w:sdt>
          </w:p>
          <w:p w:rsidR="00000000" w:rsidDel="00000000" w:rsidP="00000000" w:rsidRDefault="00000000" w:rsidRPr="00000000" w14:paraId="00000088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（二）序數與量的練習</w:t>
                </w:r>
              </w:sdtContent>
            </w:sdt>
          </w:p>
          <w:p w:rsidR="00000000" w:rsidDel="00000000" w:rsidP="00000000" w:rsidRDefault="00000000" w:rsidRPr="00000000" w14:paraId="0000008A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1. 教師先澄清題意，請學生個別作答後，再全班討論。</w:t>
                </w:r>
              </w:sdtContent>
            </w:sdt>
          </w:p>
          <w:p w:rsidR="00000000" w:rsidDel="00000000" w:rsidP="00000000" w:rsidRDefault="00000000" w:rsidRPr="00000000" w14:paraId="0000008B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2. 配合p.36練習-：教師引導學生發現第1根在左邊，由左往右數第5根塗上顏色。</w:t>
                </w:r>
              </w:sdtContent>
            </w:sdt>
          </w:p>
          <w:p w:rsidR="00000000" w:rsidDel="00000000" w:rsidP="00000000" w:rsidRDefault="00000000" w:rsidRPr="00000000" w14:paraId="0000008C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3. 配合p.36練習-：5根指的是數量，學生可任意選5根塗上顏色，不限制要從左邊第1根開始塗。教師可展示學生不同的塗法說明。</w:t>
                </w:r>
              </w:sdtContent>
            </w:sdt>
          </w:p>
          <w:p w:rsidR="00000000" w:rsidDel="00000000" w:rsidP="00000000" w:rsidRDefault="00000000" w:rsidRPr="00000000" w14:paraId="0000008D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三、綜合活動-繪本小熊去爬山</w:t>
                </w:r>
              </w:sdtContent>
            </w:sdt>
          </w:p>
          <w:p w:rsidR="00000000" w:rsidDel="00000000" w:rsidP="00000000" w:rsidRDefault="00000000" w:rsidRPr="00000000" w14:paraId="0000008F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（一）我會數也會圈</w:t>
                </w:r>
              </w:sdtContent>
            </w:sdt>
          </w:p>
          <w:p w:rsidR="00000000" w:rsidDel="00000000" w:rsidP="00000000" w:rsidRDefault="00000000" w:rsidRPr="00000000" w14:paraId="00000090">
            <w:pPr>
              <w:ind w:left="708.6614173228347" w:hanging="141.732283464567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 教師於投影幕撥放小熊去爬山影片。</w:t>
                </w:r>
              </w:sdtContent>
            </w:sdt>
          </w:p>
          <w:p w:rsidR="00000000" w:rsidDel="00000000" w:rsidP="00000000" w:rsidRDefault="00000000" w:rsidRPr="00000000" w14:paraId="00000091">
            <w:pPr>
              <w:ind w:left="708.6614173228347" w:hanging="141.732283464567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2.【演故事，說故事】教師請10位學生上臺，配合故事內容，以演戲的方式，將故事呈現出來。</w:t>
                </w:r>
              </w:sdtContent>
            </w:sdt>
          </w:p>
          <w:p w:rsidR="00000000" w:rsidDel="00000000" w:rsidP="00000000" w:rsidRDefault="00000000" w:rsidRPr="00000000" w14:paraId="00000092">
            <w:pPr>
              <w:ind w:left="708.6614173228347" w:hanging="141.732283464567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3.【老師說，我來做】老師選10位學生上臺，聆聽老師指令做動作，例如：穿紅上衣的蹲下、長頭髮的舉手、穿短褲的摸頭......等</w:t>
                </w:r>
              </w:sdtContent>
            </w:sdt>
          </w:p>
          <w:p w:rsidR="00000000" w:rsidDel="00000000" w:rsidP="00000000" w:rsidRDefault="00000000" w:rsidRPr="00000000" w14:paraId="00000093">
            <w:pPr>
              <w:ind w:left="708.6614173228347" w:hanging="141.732283464567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4.報數遊戲：請從右邊開始報數，請從左邊開始報數。</w:t>
                </w:r>
              </w:sdtContent>
            </w:sdt>
          </w:p>
          <w:p w:rsidR="00000000" w:rsidDel="00000000" w:rsidP="00000000" w:rsidRDefault="00000000" w:rsidRPr="00000000" w14:paraId="00000094">
            <w:pPr>
              <w:ind w:left="708.6614173228347" w:hanging="141.732283464567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5.右邊數來第幾隻熊跌倒了，右邊數來第幾隻熊伸懶腰了.......</w:t>
                </w:r>
              </w:sdtContent>
            </w:sdt>
          </w:p>
          <w:p w:rsidR="00000000" w:rsidDel="00000000" w:rsidP="00000000" w:rsidRDefault="00000000" w:rsidRPr="00000000" w14:paraId="00000095">
            <w:pPr>
              <w:ind w:left="708.6614173228347" w:hanging="141.732283464567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（二）我學會了</w:t>
                </w:r>
              </w:sdtContent>
            </w:sdt>
          </w:p>
          <w:p w:rsidR="00000000" w:rsidDel="00000000" w:rsidP="00000000" w:rsidRDefault="00000000" w:rsidRPr="00000000" w14:paraId="00000097">
            <w:pPr>
              <w:ind w:left="480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1. 教師提問：「哪一位小朋友可以說一說，這一堂數學課，我們認識了什麼？」</w:t>
                </w:r>
              </w:sdtContent>
            </w:sdt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befor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口頭評量</w:t>
                </w:r>
              </w:sdtContent>
            </w:sdt>
          </w:p>
          <w:p w:rsidR="00000000" w:rsidDel="00000000" w:rsidP="00000000" w:rsidRDefault="00000000" w:rsidRPr="00000000" w14:paraId="00000099">
            <w:pPr>
              <w:spacing w:before="24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操作評量</w:t>
                </w:r>
              </w:sdtContent>
            </w:sdt>
          </w:p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u w:val="single"/>
                  <w:rtl w:val="0"/>
                </w:rPr>
                <w:t xml:space="preserve">https://www.youtube.com/watch?v=xnfouNwRZmo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Rule="auto"/>
              <w:jc w:val="both"/>
              <w:rPr>
                <w:rFonts w:ascii="Arial" w:cs="Arial" w:eastAsia="Arial" w:hAnsi="Arial"/>
                <w:color w:val="0f0f0f"/>
                <w:sz w:val="24"/>
                <w:szCs w:val="24"/>
              </w:rPr>
            </w:pPr>
            <w:bookmarkStart w:colFirst="0" w:colLast="0" w:name="_heading=h.d10yovdff1zs" w:id="1"/>
            <w:bookmarkEnd w:id="1"/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f0f0f"/>
                    <w:sz w:val="24"/>
                    <w:szCs w:val="24"/>
                    <w:rtl w:val="0"/>
                  </w:rPr>
                  <w:t xml:space="preserve">【拔蘿蔔】貝樂虎兒歌大全</w:t>
                </w:r>
              </w:sdtContent>
            </w:sdt>
          </w:p>
          <w:p w:rsidR="00000000" w:rsidDel="00000000" w:rsidP="00000000" w:rsidRDefault="00000000" w:rsidRPr="00000000" w14:paraId="0000009F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ind w:left="141.7322834645671" w:hanging="141.7322834645671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點數序數時，引導學生注意第1個在哪裡。</w:t>
                </w:r>
              </w:sdtContent>
            </w:sdt>
          </w:p>
          <w:p w:rsidR="00000000" w:rsidDel="00000000" w:rsidP="00000000" w:rsidRDefault="00000000" w:rsidRPr="00000000" w14:paraId="000000A1">
            <w:pPr>
              <w:ind w:left="48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ind w:left="141.7322834645671" w:hanging="141.7322834645671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點數數量時，則不需要限制位置，數量正確即可。</w:t>
                </w:r>
              </w:sdtContent>
            </w:sdt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</w:rPr>
              <w:drawing>
                <wp:inline distB="114300" distT="114300" distL="114300" distR="114300">
                  <wp:extent cx="1171575" cy="8763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試教成果：（非必要項目）</w:t>
                </w:r>
              </w:sdtContent>
            </w:sdt>
          </w:p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試教成果不是必要的項目，可視需要再列出。可包括學習歷程案例、教師教學心得、觀課者心得、學習者心得等。</w:t>
                </w:r>
              </w:sdtContent>
            </w:sdt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參考資料：（若有請列出）</w:t>
                </w:r>
              </w:sdtContent>
            </w:sdt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若有參考資料請列出。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附錄：</w:t>
                </w:r>
              </w:sdtContent>
            </w:sdt>
          </w:p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color w:val="a6a6a6"/>
                <w:u w:val="singl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u w:val="single"/>
                    <w:rtl w:val="0"/>
                  </w:rPr>
                  <w:t xml:space="preserve">列出與此示案有關之補充說明。</w:t>
                </w:r>
              </w:sdtContent>
            </w:sdt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rPr>
          <w:rFonts w:ascii="DFKai-SB" w:cs="DFKai-SB" w:eastAsia="DFKai-SB" w:hAnsi="DFKai-SB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9" w:type="even"/>
      <w:footerReference r:id="rId10" w:type="default"/>
      <w:footerReference r:id="rId11" w:type="even"/>
      <w:pgSz w:h="16840" w:w="11907" w:orient="portrait"/>
      <w:pgMar w:bottom="851" w:top="851" w:left="851" w:right="85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Gungsuh"/>
  <w:font w:name="Comic Sans MS"/>
  <w:font w:name="Arial"/>
  <w:font w:name="Arial Unicode MS"/>
  <w:font w:name="SimSu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before="0" w:line="240" w:lineRule="auto"/>
      <w:ind w:left="4459" w:right="317" w:firstLine="0"/>
      <w:jc w:val="both"/>
      <w:rPr>
        <w:rFonts w:ascii="SimSun" w:cs="SimSun" w:eastAsia="SimSun" w:hAnsi="SimSu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before="0" w:line="240" w:lineRule="auto"/>
      <w:ind w:left="4459" w:right="0" w:firstLine="0"/>
      <w:jc w:val="both"/>
      <w:rPr>
        <w:rFonts w:ascii="SimSun" w:cs="SimSun" w:eastAsia="SimSun" w:hAnsi="SimSu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ind w:left="0" w:right="0" w:firstLine="0"/>
      <w:jc w:val="left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A007A6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sz w:val="24"/>
      <w:szCs w:val="24"/>
    </w:rPr>
  </w:style>
  <w:style w:type="paragraph" w:styleId="1" w:customStyle="1">
    <w:name w:val="內文1"/>
    <w:rsid w:val="00A007A6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標楷體" w:cs="標楷體" w:hAnsi="標楷體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 w:val="1"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uiPriority w:val="99"/>
    <w:rsid w:val="00F8080C"/>
    <w:rPr>
      <w:kern w:val="2"/>
    </w:rPr>
  </w:style>
  <w:style w:type="paragraph" w:styleId="a5">
    <w:name w:val="footer"/>
    <w:basedOn w:val="a"/>
    <w:link w:val="a6"/>
    <w:uiPriority w:val="99"/>
    <w:unhideWhenUsed w:val="1"/>
    <w:rsid w:val="00F8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uiPriority w:val="99"/>
    <w:rsid w:val="00F8080C"/>
    <w:rPr>
      <w:kern w:val="2"/>
    </w:rPr>
  </w:style>
  <w:style w:type="paragraph" w:styleId="10" w:customStyle="1">
    <w:name w:val="樣式1"/>
    <w:basedOn w:val="a"/>
    <w:link w:val="11"/>
    <w:qFormat w:val="1"/>
    <w:rsid w:val="007D012F"/>
    <w:pPr>
      <w:jc w:val="center"/>
    </w:pPr>
    <w:rPr>
      <w:rFonts w:ascii="標楷體" w:eastAsia="標楷體" w:hAnsi="標楷體"/>
      <w:b w:val="1"/>
      <w:sz w:val="36"/>
      <w:szCs w:val="36"/>
    </w:rPr>
  </w:style>
  <w:style w:type="character" w:styleId="11" w:customStyle="1">
    <w:name w:val="樣式1 字元"/>
    <w:link w:val="10"/>
    <w:rsid w:val="007D012F"/>
    <w:rPr>
      <w:rFonts w:ascii="標楷體" w:eastAsia="標楷體" w:hAnsi="標楷體"/>
      <w:b w:val="1"/>
      <w:kern w:val="2"/>
      <w:sz w:val="36"/>
      <w:szCs w:val="36"/>
    </w:rPr>
  </w:style>
  <w:style w:type="table" w:styleId="TableNormal" w:customStyle="1">
    <w:name w:val="Table Normal"/>
    <w:uiPriority w:val="2"/>
    <w:semiHidden w:val="1"/>
    <w:unhideWhenUsed w:val="1"/>
    <w:qFormat w:val="1"/>
    <w:rsid w:val="005D74D0"/>
    <w:pPr>
      <w:widowControl w:val="0"/>
      <w:autoSpaceDE w:val="0"/>
      <w:autoSpaceDN w:val="0"/>
    </w:pPr>
    <w:rPr>
      <w:sz w:val="22"/>
      <w:szCs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7">
    <w:name w:val="Body Text"/>
    <w:basedOn w:val="a"/>
    <w:link w:val="a8"/>
    <w:uiPriority w:val="1"/>
    <w:qFormat w:val="1"/>
    <w:rsid w:val="005D74D0"/>
    <w:pPr>
      <w:autoSpaceDE w:val="0"/>
      <w:autoSpaceDN w:val="0"/>
    </w:pPr>
    <w:rPr>
      <w:rFonts w:ascii="Noto Sans Mono CJK JP Regular" w:cs="Noto Sans Mono CJK JP Regular" w:eastAsia="Noto Sans Mono CJK JP Regular" w:hAnsi="Noto Sans Mono CJK JP Regular"/>
      <w:kern w:val="0"/>
      <w:szCs w:val="24"/>
      <w:lang w:bidi="zh-TW" w:val="zh-TW"/>
    </w:rPr>
  </w:style>
  <w:style w:type="character" w:styleId="a8" w:customStyle="1">
    <w:name w:val="本文 字元"/>
    <w:link w:val="a7"/>
    <w:uiPriority w:val="1"/>
    <w:rsid w:val="005D74D0"/>
    <w:rPr>
      <w:rFonts w:ascii="Noto Sans Mono CJK JP Regular" w:cs="Noto Sans Mono CJK JP Regular" w:eastAsia="Noto Sans Mono CJK JP Regular" w:hAnsi="Noto Sans Mono CJK JP Regular"/>
      <w:sz w:val="24"/>
      <w:szCs w:val="24"/>
      <w:lang w:bidi="zh-TW" w:val="zh-TW"/>
    </w:rPr>
  </w:style>
  <w:style w:type="paragraph" w:styleId="TableParagraph" w:customStyle="1">
    <w:name w:val="Table Paragraph"/>
    <w:basedOn w:val="a"/>
    <w:uiPriority w:val="1"/>
    <w:qFormat w:val="1"/>
    <w:rsid w:val="005D74D0"/>
    <w:pPr>
      <w:autoSpaceDE w:val="0"/>
      <w:autoSpaceDN w:val="0"/>
    </w:pPr>
    <w:rPr>
      <w:rFonts w:ascii="Noto Sans Mono CJK JP Regular" w:cs="Noto Sans Mono CJK JP Regular" w:eastAsia="Noto Sans Mono CJK JP Regular" w:hAnsi="Noto Sans Mono CJK JP Regular"/>
      <w:kern w:val="0"/>
      <w:sz w:val="22"/>
      <w:lang w:bidi="zh-TW" w:val="zh-TW"/>
    </w:rPr>
  </w:style>
  <w:style w:type="paragraph" w:styleId="a9">
    <w:name w:val="Plain Text"/>
    <w:basedOn w:val="a"/>
    <w:link w:val="aa"/>
    <w:rsid w:val="005D74D0"/>
    <w:rPr>
      <w:rFonts w:ascii="細明體" w:cs="Courier New" w:eastAsia="細明體" w:hAnsi="Courier New"/>
      <w:szCs w:val="24"/>
    </w:rPr>
  </w:style>
  <w:style w:type="character" w:styleId="aa" w:customStyle="1">
    <w:name w:val="純文字 字元"/>
    <w:link w:val="a9"/>
    <w:rsid w:val="005D74D0"/>
    <w:rPr>
      <w:rFonts w:ascii="細明體" w:cs="Courier New" w:eastAsia="細明體" w:hAnsi="Courier New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 w:val="1"/>
    <w:unhideWhenUsed w:val="1"/>
    <w:rsid w:val="009C4EA6"/>
    <w:rPr>
      <w:rFonts w:ascii="Cambria" w:hAnsi="Cambria"/>
      <w:sz w:val="18"/>
      <w:szCs w:val="18"/>
    </w:rPr>
  </w:style>
  <w:style w:type="character" w:styleId="ac" w:customStyle="1">
    <w:name w:val="註解方塊文字 字元"/>
    <w:link w:val="ab"/>
    <w:uiPriority w:val="99"/>
    <w:semiHidden w:val="1"/>
    <w:rsid w:val="009C4EA6"/>
    <w:rPr>
      <w:rFonts w:ascii="Cambria" w:cs="Times New Roman" w:eastAsia="新細明體" w:hAnsi="Cambria"/>
      <w:kern w:val="2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xnfouNwRZmo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gVAyV5bHi9Vx8NAviwE3G4MDg==">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mCgI0MRIgCh4IB0IaCg9UaW1lcyBOZXcgUm9tYW4SB0d1bmdzdWgaJgoCNDISIAoeCAdCGgoPVGltZXMgTmV3IFJvbWFuEgdHdW5nc3VoGiYKAjQzEiAKHggHQhoKD1RpbWVzIE5ldyBSb21hbhIHR3VuZ3N1aBomCgI0NBIgCh4IB0IaCg9UaW1lcyBOZXcgUm9tYW4SB0d1bmdzdWgaJgoCNDUSIAoeCAdCGgoPVGltZXMgTmV3IFJvbWFu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2023-04-07T08:14:00Z</dcterms:created>
  <dc:creator>user</dc:creator>
</cp:coreProperties>
</file>