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555555"/>
          <w:sz w:val="28"/>
        </w:rPr>
        <w:t>國中校訂跨領域課程教案</w:t>
      </w:r>
    </w:p>
    <w:p>
      <w:pPr>
        <w:spacing w:before="0" w:after="320"/>
        <w:jc w:val="center"/>
      </w:pPr>
      <w:r>
        <w:rPr>
          <w:b/>
          <w:color w:val="1A5276"/>
          <w:sz w:val="44"/>
        </w:rPr>
        <w:t>Empathy in Action (同理心行動派)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0C4DE"/>
          <w:bottom w:val="single" w:sz="6" w:space="0" w:color="B0C4DE"/>
          <w:left w:val="single" w:sz="6" w:space="0" w:color="B0C4DE"/>
          <w:right w:val="single" w:sz="6" w:space="0" w:color="B0C4DE"/>
          <w:insideH w:val="single" w:sz="6" w:space="0" w:color="B0C4DE"/>
          <w:insideV w:val="single" w:sz="6" w:space="0" w:color="B0C4DE"/>
        </w:tblBorders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728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領域/科目</w:t>
            </w:r>
          </w:p>
        </w:tc>
        <w:tc>
          <w:tcPr>
            <w:tcW w:type="dxa" w:w="4752"/>
            <w:gridSpan w:val="3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英語文 / 校訂跨領域彈性課程</w:t>
            </w:r>
          </w:p>
        </w:tc>
        <w:tc>
          <w:tcPr>
            <w:tcW w:type="dxa" w:w="1584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設計者</w:t>
            </w:r>
          </w:p>
        </w:tc>
        <w:tc>
          <w:tcPr>
            <w:tcW w:type="dxa" w:w="1584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英語教學專家</w:t>
            </w:r>
          </w:p>
        </w:tc>
      </w:tr>
      <w:tr>
        <w:tc>
          <w:tcPr>
            <w:tcW w:type="dxa" w:w="1728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實施年級</w:t>
            </w:r>
          </w:p>
        </w:tc>
        <w:tc>
          <w:tcPr>
            <w:tcW w:type="dxa" w:w="4752"/>
            <w:gridSpan w:val="3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國中七年級</w:t>
            </w:r>
          </w:p>
        </w:tc>
        <w:tc>
          <w:tcPr>
            <w:tcW w:type="dxa" w:w="1584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教學節次</w:t>
            </w:r>
          </w:p>
        </w:tc>
        <w:tc>
          <w:tcPr>
            <w:tcW w:type="dxa" w:w="1584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第 1 節 / 該單元總節數 4 節</w:t>
            </w:r>
          </w:p>
        </w:tc>
      </w:tr>
      <w:tr>
        <w:tc>
          <w:tcPr>
            <w:tcW w:type="dxa" w:w="1728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單元名稱</w:t>
            </w:r>
          </w:p>
        </w:tc>
        <w:tc>
          <w:tcPr>
            <w:tcW w:type="dxa" w:w="4752"/>
            <w:gridSpan w:val="3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Friendship — Sub-unit: The Superpower of Empathy</w:t>
            </w:r>
          </w:p>
        </w:tc>
        <w:tc>
          <w:tcPr>
            <w:tcW w:type="dxa" w:w="1584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認證主題</w:t>
            </w:r>
          </w:p>
        </w:tc>
        <w:tc>
          <w:tcPr>
            <w:tcW w:type="dxa" w:w="1584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☑ A   □ B   □ C</w:t>
            </w:r>
          </w:p>
        </w:tc>
      </w:tr>
      <w:tr>
        <w:tc>
          <w:tcPr>
            <w:tcW w:type="dxa" w:w="9648"/>
            <w:gridSpan w:val="6"/>
            <w:shd w:fill="EBF5FB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/>
                <w:color w:val="1A5276"/>
                <w:sz w:val="22"/>
              </w:rPr>
              <w:t>設計依據</w:t>
            </w:r>
          </w:p>
        </w:tc>
      </w:tr>
      <w:tr>
        <w:tc>
          <w:tcPr>
            <w:tcW w:type="dxa" w:w="1728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學習重點</w:t>
            </w:r>
          </w:p>
        </w:tc>
        <w:tc>
          <w:tcPr>
            <w:tcW w:type="dxa" w:w="3168"/>
            <w:gridSpan w:val="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/>
                <w:color w:val="1A5276"/>
                <w:sz w:val="20"/>
              </w:rPr>
              <w:t>【學習表現】</w:t>
              <w:br/>
            </w:r>
            <w:r>
              <w:t>・1-IV-4 能聽懂日常生活及學習情境中的簡短對話與句型。</w:t>
              <w:br/>
              <w:t>・2-IV-10 能以簡單的英語參與課堂溝通與社交情境回應。</w:t>
              <w:br/>
              <w:t>・3-IV-12 能藉由文本情境理解同理心（Empathy）之概念並進行簡易思考與價值評析。</w:t>
            </w:r>
          </w:p>
        </w:tc>
        <w:tc>
          <w:tcPr>
            <w:tcW w:type="dxa" w:w="4752"/>
            <w:gridSpan w:val="3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/>
                <w:color w:val="1A5276"/>
                <w:sz w:val="20"/>
              </w:rPr>
              <w:t>【核心素養】</w:t>
              <w:br/>
            </w:r>
            <w:r>
              <w:t>英-J-B1 具備聽、說、讀、寫的英語文基礎進階應用能力，並能運用英語文進行人際溝通、情緒表達與意見交流。</w:t>
              <w:br/>
              <w:br/>
              <w:t>英-J-C2 積極參與團體活動，培養團隊合作、同理關懷與社會責任溝通能力（SEL：Social Awareness &amp; Relationship Skills）。</w:t>
            </w:r>
          </w:p>
        </w:tc>
      </w:tr>
      <w:tr>
        <w:tc>
          <w:tcPr>
            <w:tcW w:type="dxa" w:w="1728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學習內容</w:t>
            </w:r>
          </w:p>
        </w:tc>
        <w:tc>
          <w:tcPr>
            <w:tcW w:type="dxa" w:w="7920"/>
            <w:gridSpan w:val="5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</w:r>
            <w:r>
              <w:t>・Ac-IV-1 國中常用字詞及社交關懷用語（如：make mistakes together, take our time）。</w:t>
              <w:br/>
              <w:t>・B-IV-2 人際溝通技巧與情境應答。</w:t>
              <w:br/>
              <w:t>・C-IV-3 個人情緒表達與他人感受之理解與體察。</w:t>
            </w:r>
          </w:p>
        </w:tc>
      </w:tr>
      <w:tr>
        <w:tc>
          <w:tcPr>
            <w:tcW w:type="dxa" w:w="1728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教材來源</w:t>
            </w:r>
          </w:p>
        </w:tc>
        <w:tc>
          <w:tcPr>
            <w:tcW w:type="dxa" w:w="3168"/>
            <w:gridSpan w:val="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繪本《Empathy is your power》及改編教具/學習單</w:t>
            </w:r>
          </w:p>
        </w:tc>
        <w:tc>
          <w:tcPr>
            <w:tcW w:type="dxa" w:w="1584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教學設備/資源</w:t>
            </w:r>
          </w:p>
        </w:tc>
        <w:tc>
          <w:tcPr>
            <w:tcW w:type="dxa" w:w="3168"/>
            <w:gridSpan w:val="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繪本 PPT、同理心情境卡（Scenario Cards）、同理心樹海報（Empathy Tree）、學習單</w:t>
            </w:r>
          </w:p>
        </w:tc>
      </w:tr>
      <w:tr>
        <w:tc>
          <w:tcPr>
            <w:tcW w:type="dxa" w:w="1728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學習目標</w:t>
            </w:r>
          </w:p>
        </w:tc>
        <w:tc>
          <w:tcPr>
            <w:tcW w:type="dxa" w:w="7920"/>
            <w:gridSpan w:val="5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</w:r>
            <w:r>
              <w:t>1. 認知：能指出同理心（Empathy）的定義，並寫出思考二部曲："How would I feel?"與"What would make me feel better?"</w:t>
              <w:br/>
              <w:t>2. 技能：能辨識繪本及情境卡中的困境，並運用課堂所學之同理心英語句型進行角色扮演與回應。</w:t>
              <w:br/>
              <w:t>3. 情意：能體會並實踐「同理心是會傳染的（Empathy is contagious）」概念，自發性地在日常生活中給予同伴關懷。</w:t>
            </w:r>
          </w:p>
        </w:tc>
      </w:tr>
    </w:tbl>
    <w:p>
      <w:pPr>
        <w:spacing w:after="160"/>
      </w:pPr>
    </w:p>
    <w:p>
      <w:pPr>
        <w:spacing w:before="240" w:after="120"/>
      </w:pPr>
      <w:r>
        <w:rPr>
          <w:b/>
          <w:color w:val="1A5276"/>
          <w:sz w:val="28"/>
        </w:rPr>
        <w:t>教學活動設計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0C4DE"/>
          <w:bottom w:val="single" w:sz="6" w:space="0" w:color="B0C4DE"/>
          <w:left w:val="single" w:sz="6" w:space="0" w:color="B0C4DE"/>
          <w:right w:val="single" w:sz="6" w:space="0" w:color="B0C4DE"/>
          <w:insideH w:val="single" w:sz="6" w:space="0" w:color="B0C4DE"/>
          <w:insideV w:val="single" w:sz="6" w:space="0" w:color="B0C4DE"/>
        </w:tblBorders>
      </w:tblPr>
      <w:tblGrid>
        <w:gridCol w:w="3312"/>
        <w:gridCol w:w="3312"/>
        <w:gridCol w:w="3312"/>
      </w:tblGrid>
      <w:tr>
        <w:tc>
          <w:tcPr>
            <w:tcW w:type="dxa" w:w="6048"/>
            <w:shd w:fill="1A5276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教學活動內容及實施方式</w:t>
            </w:r>
          </w:p>
        </w:tc>
        <w:tc>
          <w:tcPr>
            <w:tcW w:type="dxa" w:w="1152"/>
            <w:shd w:fill="1A5276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時間</w:t>
            </w:r>
          </w:p>
        </w:tc>
        <w:tc>
          <w:tcPr>
            <w:tcW w:type="dxa" w:w="2448"/>
            <w:shd w:fill="1A5276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學習評量</w:t>
            </w:r>
          </w:p>
        </w:tc>
      </w:tr>
      <w:tr>
        <w:tc>
          <w:tcPr>
            <w:tcW w:type="dxa" w:w="60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/>
                <w:color w:val="1A5276"/>
                <w:sz w:val="20"/>
              </w:rPr>
              <w:t>【一、 引起動機：Spot the Superpower】</w:t>
              <w:br/>
            </w:r>
            <w:r>
              <w:t>1. 教師展示常見超級英雄圖示，提問：「什麼樣的能力最能拯救世界？」引出主題：Empathy is a superpower!</w:t>
              <w:br/>
              <w:t>2. 提問與討論：</w:t>
              <w:br/>
              <w:t xml:space="preserve">   - "Have you ever felt sad because your friend was sad?"</w:t>
              <w:br/>
              <w:t>3. 引導學生思考同理心核心思考二部曲：</w:t>
              <w:br/>
              <w:t xml:space="preserve">   - How would I feel if that happened to me?</w:t>
              <w:br/>
              <w:t xml:space="preserve">   - What would make me feel better?</w:t>
            </w:r>
          </w:p>
        </w:tc>
        <w:tc>
          <w:tcPr>
            <w:tcW w:type="dxa" w:w="1152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5 分鐘</w:t>
            </w:r>
          </w:p>
        </w:tc>
        <w:tc>
          <w:tcPr>
            <w:tcW w:type="dxa" w:w="24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口頭評量：</w:t>
              <w:br/>
              <w:t>觀察學生是否能積極回答提問並初步理解同理心之含義。</w:t>
            </w:r>
          </w:p>
        </w:tc>
      </w:tr>
      <w:tr>
        <w:tc>
          <w:tcPr>
            <w:tcW w:type="dxa" w:w="60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/>
                <w:color w:val="1A5276"/>
                <w:sz w:val="20"/>
              </w:rPr>
              <w:t>【二、 發展活動：Empathy in Stories（繪本引導與分析）】</w:t>
              <w:br/>
            </w:r>
            <w:r>
              <w:t>教師播放繪本 PPT，重點引導四個經典同理心校園情境：</w:t>
              <w:br/>
              <w:t>1. 接納新同伴（Alia 的故事）：Alia 因語言不通獨自坐著，Emma 邀請她一起玩。</w:t>
              <w:br/>
              <w:t xml:space="preserve">   ・關鍵句型："Do you want to play... with me?"</w:t>
              <w:br/>
              <w:t>2. 陪伴與體諒（Darren 的故事）：Darren 腳傷落後，Emmanuel 放慢腳步陪他。</w:t>
              <w:br/>
              <w:t xml:space="preserve">   ・關鍵句型："Let's take our time."</w:t>
              <w:br/>
              <w:t>3. 容錯與支持（Zahra 的故事）：Zahra 害怕朗讀出錯，Emmanuel 邀請她一起練習。</w:t>
              <w:br/>
              <w:t xml:space="preserve">   ・關鍵句型："We can make mistakes together."</w:t>
              <w:br/>
              <w:t>4. 同理心的連鎖效應：討論 "Empathy is contagious!"，說明小小的善意會擴散。</w:t>
            </w:r>
          </w:p>
        </w:tc>
        <w:tc>
          <w:tcPr>
            <w:tcW w:type="dxa" w:w="1152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20 分鐘</w:t>
            </w:r>
          </w:p>
        </w:tc>
        <w:tc>
          <w:tcPr>
            <w:tcW w:type="dxa" w:w="24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形成性評量：</w:t>
              <w:br/>
              <w:t>檢視學生能否理解繪本情境，並朗讀出各情境對應之關鍵英語句型。</w:t>
            </w:r>
          </w:p>
        </w:tc>
      </w:tr>
      <w:tr>
        <w:tc>
          <w:tcPr>
            <w:tcW w:type="dxa" w:w="60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/>
                <w:color w:val="1A5276"/>
                <w:sz w:val="20"/>
              </w:rPr>
              <w:t>【三、 發展活動：Empathy Role-Play（小組演練）】</w:t>
              <w:br/>
            </w:r>
            <w:r>
              <w:t>1. 學生每 3-4 人一組，抽取情境卡（包含：轉學生獨自用餐、同伴考試落敗、體育課跌倒等）。</w:t>
              <w:br/>
              <w:t>2. 小組進行角色扮演討論，需依循「同理心二部曲」思考，並至少使用一句課堂英語句型表達關懷。</w:t>
              <w:br/>
              <w:t>3. 邀請 2 組上台進行短劇展示。</w:t>
            </w:r>
          </w:p>
        </w:tc>
        <w:tc>
          <w:tcPr>
            <w:tcW w:type="dxa" w:w="1152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12 分鐘</w:t>
            </w:r>
          </w:p>
        </w:tc>
        <w:tc>
          <w:tcPr>
            <w:tcW w:type="dxa" w:w="24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同儕評量與實作評量：</w:t>
              <w:br/>
              <w:t>透過小組演練檢核學生是否能將同理心句型適切運用於生活情境。</w:t>
            </w:r>
          </w:p>
        </w:tc>
      </w:tr>
      <w:tr>
        <w:tc>
          <w:tcPr>
            <w:tcW w:type="dxa" w:w="60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/>
                <w:color w:val="1A5276"/>
                <w:sz w:val="20"/>
              </w:rPr>
              <w:t>【四、 總結與實踐：Pass the Superpower!】</w:t>
              <w:br/>
            </w:r>
            <w:r>
              <w:t>1. 教師進行課堂總結，強調同理心對建立良好人際關係與友誼（Friendship）的重要性。</w:t>
              <w:br/>
              <w:t>2. 發放「Empathy is My Superpower!」學習單，指導學生填寫情境問答。</w:t>
              <w:br/>
              <w:t>3. 傳承善意卡：引導學生在 Part 4 卡片寫下對班上同伴的關懷便條，並張貼至教室後方的「Empathy Tree」海報，完成學習實踐。</w:t>
            </w:r>
          </w:p>
        </w:tc>
        <w:tc>
          <w:tcPr>
            <w:tcW w:type="dxa" w:w="1152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8 分鐘</w:t>
            </w:r>
          </w:p>
        </w:tc>
        <w:tc>
          <w:tcPr>
            <w:tcW w:type="dxa" w:w="2448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檔案評量：</w:t>
              <w:br/>
              <w:t>完成「Empathy is My Superpower!」學習單與同理心傳承卡。</w:t>
            </w:r>
          </w:p>
        </w:tc>
      </w:tr>
    </w:tbl>
    <w:p>
      <w:pPr>
        <w:spacing w:before="280" w:after="40"/>
      </w:pPr>
      <w:r>
        <w:rPr>
          <w:b/>
          <w:sz w:val="21"/>
        </w:rPr>
        <w:t>參考資料：</w:t>
      </w:r>
    </w:p>
    <w:p>
      <w:pPr>
        <w:spacing w:after="320" w:line="288" w:lineRule="auto"/>
      </w:pPr>
      <w:r>
        <w:rPr>
          <w:color w:val="555555"/>
          <w:sz w:val="19"/>
        </w:rPr>
        <w:t>1. 繪本：《Empathy is your power》</w:t>
        <w:br/>
        <w:t>2. 教育部 12 年國民基本教育課程綱要——國民中小學及普通型高級中等學校英語文領域</w:t>
        <w:br/>
        <w:t>3. SEL (Social and Emotional Learning) 核心素養五大領域指引</w:t>
      </w:r>
    </w:p>
    <w:p>
      <w:r>
        <w:br w:type="page"/>
      </w:r>
    </w:p>
    <w:p>
      <w:pPr>
        <w:spacing w:before="0" w:after="80"/>
        <w:jc w:val="center"/>
      </w:pPr>
      <w:r>
        <w:rPr>
          <w:b/>
          <w:color w:val="1A5276"/>
          <w:sz w:val="36"/>
        </w:rPr>
        <w:t>Empathy is My Superpower! Worksheet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1A5276"/>
          <w:bottom w:val="single" w:sz="4" w:space="0" w:color="1A5276"/>
          <w:left w:val="single" w:sz="4" w:space="0" w:color="1A5276"/>
          <w:right w:val="single" w:sz="4" w:space="0" w:color="1A5276"/>
          <w:insideH w:val="single" w:sz="4" w:space="0" w:color="1A5276"/>
          <w:insideV w:val="single" w:sz="4" w:space="0" w:color="1A5276"/>
        </w:tblBorders>
      </w:tblPr>
      <w:tblGrid>
        <w:gridCol w:w="3312"/>
        <w:gridCol w:w="3312"/>
        <w:gridCol w:w="3312"/>
      </w:tblGrid>
      <w:tr>
        <w:tc>
          <w:tcPr>
            <w:tcW w:type="dxa" w:w="3168"/>
            <w:shd w:fill="EBF5FB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Class: _________________</w:t>
            </w:r>
          </w:p>
        </w:tc>
        <w:tc>
          <w:tcPr>
            <w:tcW w:type="dxa" w:w="3168"/>
            <w:shd w:fill="EBF5FB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Name: _________________</w:t>
            </w:r>
          </w:p>
        </w:tc>
        <w:tc>
          <w:tcPr>
            <w:tcW w:type="dxa" w:w="3168"/>
            <w:shd w:fill="EBF5FB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No.: _________________</w:t>
            </w:r>
          </w:p>
        </w:tc>
      </w:tr>
    </w:tbl>
    <w:p>
      <w:pPr>
        <w:spacing w:after="200"/>
      </w:pPr>
    </w:p>
    <w:p>
      <w:pPr>
        <w:spacing w:before="160" w:after="80"/>
      </w:pPr>
      <w:r>
        <w:rPr>
          <w:b/>
          <w:color w:val="1A5276"/>
          <w:sz w:val="24"/>
        </w:rPr>
        <w:t>Part 1: The Two Magic Questions</w:t>
      </w:r>
    </w:p>
    <w:p>
      <w:pPr>
        <w:spacing w:after="240" w:line="312" w:lineRule="auto"/>
        <w:ind w:left="288"/>
      </w:pPr>
      <w:r>
        <w:t>When you see a friend in trouble, ask yourself these two questions:</w:t>
        <w:br/>
        <w:t xml:space="preserve">1. How would I </w:t>
      </w:r>
      <w:r>
        <w:rPr>
          <w:b/>
          <w:u w:val="single"/>
        </w:rPr>
        <w:t>feel</w:t>
      </w:r>
      <w:r>
        <w:t xml:space="preserve"> if that happened to me?</w:t>
        <w:br/>
        <w:t xml:space="preserve">2. What would make me feel </w:t>
      </w:r>
      <w:r>
        <w:rPr>
          <w:b/>
          <w:u w:val="single"/>
        </w:rPr>
        <w:t>better</w:t>
      </w:r>
      <w:r>
        <w:t>?</w:t>
      </w:r>
    </w:p>
    <w:p>
      <w:pPr>
        <w:spacing w:before="160" w:after="80"/>
      </w:pPr>
      <w:r>
        <w:rPr>
          <w:b/>
          <w:color w:val="1A5276"/>
          <w:sz w:val="24"/>
        </w:rPr>
        <w:t>Part 2: Empathy Matching (連連看)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0C4DE"/>
          <w:bottom w:val="single" w:sz="4" w:space="0" w:color="B0C4DE"/>
          <w:left w:val="single" w:sz="4" w:space="0" w:color="B0C4DE"/>
          <w:right w:val="single" w:sz="4" w:space="0" w:color="B0C4DE"/>
          <w:insideH w:val="single" w:sz="4" w:space="0" w:color="B0C4DE"/>
          <w:insideV w:val="single" w:sz="4" w:space="0" w:color="B0C4DE"/>
        </w:tblBorders>
      </w:tblPr>
      <w:tblGrid>
        <w:gridCol w:w="4968"/>
        <w:gridCol w:w="4968"/>
      </w:tblGrid>
      <w:tr>
        <w:tc>
          <w:tcPr>
            <w:tcW w:type="dxa" w:w="4752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Situation</w:t>
            </w:r>
          </w:p>
        </w:tc>
        <w:tc>
          <w:tcPr>
            <w:tcW w:type="dxa" w:w="4752"/>
            <w:shd w:fill="F2F4F4"/>
          </w:tcPr>
          <w:p>
            <w:pPr>
              <w:spacing w:before="40" w:after="40" w:line="276" w:lineRule="auto"/>
              <w:jc w:val="center"/>
            </w:pPr>
            <w:r>
              <w:rPr>
                <w:rFonts w:ascii="Microsoft JhengHei" w:hAnsi="Microsoft JhengHei" w:eastAsia="Microsoft JhengHei"/>
                <w:b/>
                <w:color w:val="333333"/>
                <w:sz w:val="20"/>
              </w:rPr>
              <w:t>Response</w:t>
            </w:r>
          </w:p>
        </w:tc>
      </w:tr>
      <w:tr>
        <w:tc>
          <w:tcPr>
            <w:tcW w:type="dxa" w:w="475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1. Alia is a new student and sits alone during recess.</w:t>
            </w:r>
          </w:p>
        </w:tc>
        <w:tc>
          <w:tcPr>
            <w:tcW w:type="dxa" w:w="475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A. "Don't worry. We can take our time and walk together."</w:t>
            </w:r>
          </w:p>
        </w:tc>
      </w:tr>
      <w:tr>
        <w:tc>
          <w:tcPr>
            <w:tcW w:type="dxa" w:w="475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2. Zahra is afraid of reading out loud because she makes mistakes.</w:t>
            </w:r>
          </w:p>
        </w:tc>
        <w:tc>
          <w:tcPr>
            <w:tcW w:type="dxa" w:w="475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B. "Do you want to play hopscotch with me?"</w:t>
            </w:r>
          </w:p>
        </w:tc>
      </w:tr>
      <w:tr>
        <w:tc>
          <w:tcPr>
            <w:tcW w:type="dxa" w:w="475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3. Darren hurt his foot and is struggling to keep up.</w:t>
            </w:r>
          </w:p>
        </w:tc>
        <w:tc>
          <w:tcPr>
            <w:tcW w:type="dxa" w:w="4752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  <w:t>C. "If you want, we can practice together. We can make mistakes together!"</w:t>
            </w:r>
          </w:p>
        </w:tc>
      </w:tr>
    </w:tbl>
    <w:p>
      <w:pPr>
        <w:spacing w:after="200"/>
      </w:pPr>
    </w:p>
    <w:p>
      <w:pPr>
        <w:spacing w:before="160" w:after="80"/>
      </w:pPr>
      <w:r>
        <w:rPr>
          <w:b/>
          <w:color w:val="1A5276"/>
          <w:sz w:val="24"/>
        </w:rPr>
        <w:t>Part 3: Empathy Scenario Response (情境問答)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F5CBA7"/>
          <w:bottom w:val="single" w:sz="6" w:space="0" w:color="F5CBA7"/>
          <w:left w:val="single" w:sz="6" w:space="0" w:color="F5CBA7"/>
          <w:right w:val="single" w:sz="6" w:space="0" w:color="F5CBA7"/>
          <w:insideH w:val="single" w:sz="6" w:space="0" w:color="F5CBA7"/>
          <w:insideV w:val="single" w:sz="6" w:space="0" w:color="F5CBA7"/>
        </w:tblBorders>
      </w:tblPr>
      <w:tblGrid>
        <w:gridCol w:w="9936"/>
      </w:tblGrid>
      <w:tr>
        <w:tc>
          <w:tcPr>
            <w:tcW w:type="dxa" w:w="9504"/>
            <w:shd w:fill="FEF9E7"/>
          </w:tcPr>
          <w:p>
            <w:pPr>
              <w:spacing w:before="40" w:after="40" w:line="276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7D6608"/>
                <w:sz w:val="20"/>
              </w:rPr>
              <w:t>Situation: Your classmate Tommy missed the ball during basketball practice and his team lost the game. He is sitting on the bench crying with his head down.</w:t>
            </w:r>
          </w:p>
        </w:tc>
      </w:tr>
    </w:tbl>
    <w:p>
      <w:pPr>
        <w:spacing w:before="160" w:after="40"/>
      </w:pPr>
      <w:r>
        <w:t>1. How does Tommy feel right now? (Check the box)</w:t>
      </w:r>
    </w:p>
    <w:p>
      <w:pPr>
        <w:spacing w:after="120"/>
        <w:ind w:left="288"/>
      </w:pPr>
      <w:r>
        <w:t>[   ] Angry            [   ] Sad and disappointed            [   ] Excited</w:t>
      </w:r>
    </w:p>
    <w:p>
      <w:pPr>
        <w:spacing w:before="80" w:after="40"/>
      </w:pPr>
      <w:r>
        <w:t>2. What would you SAY or DO to help Tommy feel better?</w:t>
      </w:r>
    </w:p>
    <w:p>
      <w:pPr>
        <w:spacing w:after="240" w:line="336" w:lineRule="auto"/>
        <w:ind w:left="288"/>
      </w:pPr>
      <w:r>
        <w:t>・I would SAY: _____________________________________________________________________</w:t>
        <w:br/>
      </w:r>
      <w:r>
        <w:t>・I would DO: _____________________________________________________________________</w:t>
      </w:r>
    </w:p>
    <w:p>
      <w:pPr>
        <w:spacing w:before="160" w:after="40"/>
      </w:pPr>
      <w:r>
        <w:rPr>
          <w:b/>
          <w:color w:val="1A5276"/>
          <w:sz w:val="24"/>
        </w:rPr>
        <w:t>Part 4: Pass the Superpower! (同理心傳承卡)</w:t>
      </w:r>
    </w:p>
    <w:p>
      <w:pPr>
        <w:spacing w:after="120"/>
      </w:pPr>
      <w:r>
        <w:rPr>
          <w:i/>
          <w:sz w:val="19"/>
        </w:rPr>
        <w:t>Empathy is contagious! Write down a kind message to a classmate to brighten their day.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A5276"/>
          <w:bottom w:val="single" w:sz="8" w:space="0" w:color="1A5276"/>
          <w:left w:val="single" w:sz="8" w:space="0" w:color="1A5276"/>
          <w:right w:val="single" w:sz="8" w:space="0" w:color="1A5276"/>
          <w:insideH w:val="single" w:sz="8" w:space="0" w:color="1A5276"/>
          <w:insideV w:val="single" w:sz="8" w:space="0" w:color="1A5276"/>
        </w:tblBorders>
      </w:tblPr>
      <w:tblGrid>
        <w:gridCol w:w="9936"/>
      </w:tblGrid>
      <w:tr>
        <w:tc>
          <w:tcPr>
            <w:tcW w:type="dxa" w:w="8640"/>
            <w:shd w:fill="F4F6F7"/>
          </w:tcPr>
          <w:p>
            <w:pPr>
              <w:spacing w:before="160" w:after="160" w:line="360" w:lineRule="auto"/>
              <w:jc w:val="left"/>
            </w:pPr>
            <w:r>
              <w:rPr>
                <w:rFonts w:ascii="Microsoft JhengHei" w:hAnsi="Microsoft JhengHei" w:eastAsia="Microsoft JhengHei"/>
                <w:b w:val="0"/>
                <w:color w:val="333333"/>
                <w:sz w:val="20"/>
              </w:rPr>
            </w:r>
            <w:r>
              <w:t>To: ____________________</w:t>
              <w:br/>
              <w:br/>
              <w:t>I noticed that you _______________________________________________________ .</w:t>
              <w:br/>
              <w:br/>
              <w:t xml:space="preserve">You are awesome because ________________________________________________ ! </w:t>
              <w:br/>
              <w:br/>
              <w:t>From: __________________</w:t>
            </w:r>
          </w:p>
        </w:tc>
      </w:tr>
    </w:tbl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