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孝威國小113學年度下學期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五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年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忠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成果報告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FKai-SB" w:cs="DFKai-SB" w:eastAsia="DFKai-SB" w:hAnsi="DFKai-S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課程名稱：</w:t>
      </w: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鳥類</w:t>
          </w:r>
        </w:sdtContent>
      </w:sdt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2"/>
        <w:gridCol w:w="4810"/>
        <w:tblGridChange w:id="0">
          <w:tblGrid>
            <w:gridCol w:w="4812"/>
            <w:gridCol w:w="48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圖片一：了解不同種類的鳥類及其特徵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圖片二： 掌握觀察鳥類方法及注意事項</w:t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757170" cy="2103120"/>
                  <wp:effectExtent b="0" l="0" r="0" t="0"/>
                  <wp:docPr id="159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2103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320290" cy="2124075"/>
                  <wp:effectExtent b="0" l="0" r="0" t="0"/>
                  <wp:docPr id="160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2124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圖片三: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掌握觀察鳥類方法及注意事項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圖片四：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6"/>
                    <w:szCs w:val="26"/>
                    <w:u w:val="none"/>
                    <w:shd w:fill="auto" w:val="clear"/>
                    <w:vertAlign w:val="baseline"/>
                    <w:rtl w:val="0"/>
                  </w:rPr>
                  <w:t xml:space="preserve">實地觀察周遭常見的鳥類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167890" cy="2409825"/>
                  <wp:effectExtent b="0" l="0" r="0" t="0"/>
                  <wp:docPr id="1599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2409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237740" cy="2463800"/>
                  <wp:effectExtent b="0" l="0" r="0" t="0"/>
                  <wp:docPr id="160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246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課程省思:可讓學生多了解鳥類分類方式及分布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課程</w:t>
      </w:r>
      <w:r w:rsidDel="00000000" w:rsidR="00000000" w:rsidRPr="00000000">
        <w:rPr>
          <w:rFonts w:ascii="PMingLiu" w:cs="PMingLiu" w:eastAsia="PMingLiu" w:hAnsi="PMingLiu"/>
          <w:sz w:val="24"/>
          <w:szCs w:val="24"/>
          <w:rtl w:val="0"/>
        </w:rPr>
        <w:t xml:space="preserve">名稱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：農暇生活-滾乾稻草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1"/>
        <w:gridCol w:w="4811"/>
        <w:tblGridChange w:id="0">
          <w:tblGrid>
            <w:gridCol w:w="4811"/>
            <w:gridCol w:w="481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圖片一：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介紹滾稻草的作用和好處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圖片二: 觀看影片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示範如何滾動稻草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94915" cy="2206625"/>
                  <wp:effectExtent b="0" l="0" r="0" t="0"/>
                  <wp:docPr id="1601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206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2628900" cy="2172970"/>
                  <wp:effectExtent b="0" l="0" r="0" t="0"/>
                  <wp:wrapNone/>
                  <wp:docPr id="160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1729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圖片三：分組討論稻草的用途過程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圖片四：上台表達</w:t>
            </w:r>
          </w:p>
        </w:tc>
      </w:tr>
      <w:tr>
        <w:trPr>
          <w:cantSplit w:val="0"/>
          <w:trHeight w:val="435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94915" cy="2712720"/>
                  <wp:effectExtent b="0" l="0" r="0" t="0"/>
                  <wp:docPr id="160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15" cy="2712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554605" cy="2712720"/>
                  <wp:effectExtent b="0" l="0" r="0" t="0"/>
                  <wp:docPr id="160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7127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1959" w:right="0" w:hanging="182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bookmarkStart w:colFirst="0" w:colLast="0" w:name="_heading=h.mg9ghycu0nw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unaonr7sb0ol" w:id="1"/>
      <w:bookmarkEnd w:id="1"/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課程省思: 在介紹稻草前,可讓學生先討論生活中所觀察到的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地方.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課程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名稱：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濕地-生態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1"/>
        <w:gridCol w:w="4811"/>
        <w:tblGridChange w:id="0">
          <w:tblGrid>
            <w:gridCol w:w="4811"/>
            <w:gridCol w:w="481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圖片一：介紹濕地特徵和類型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圖片二：介紹濕地文化</w:t>
            </w:r>
          </w:p>
        </w:tc>
      </w:tr>
      <w:tr>
        <w:trPr>
          <w:cantSplit w:val="0"/>
          <w:trHeight w:val="28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905125" cy="2574290"/>
                  <wp:effectExtent b="0" l="0" r="0" t="0"/>
                  <wp:docPr id="160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574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753360" cy="2606040"/>
                  <wp:effectExtent b="0" l="0" r="0" t="0"/>
                  <wp:docPr id="160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2606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圖片三： 了解溼地環境保護的重要性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圖片四： 實地走訪校園附近濕地</w:t>
            </w:r>
          </w:p>
        </w:tc>
      </w:tr>
      <w:tr>
        <w:trPr>
          <w:cantSplit w:val="0"/>
          <w:trHeight w:val="493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2810510" cy="3021330"/>
                  <wp:effectExtent b="0" l="0" r="0" t="0"/>
                  <wp:wrapNone/>
                  <wp:docPr id="160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3021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.00000000000001" w:line="336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851150" cy="3017520"/>
                  <wp:effectExtent b="0" l="0" r="0" t="0"/>
                  <wp:docPr id="160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0" cy="3017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課程省思:學生對於較抽象的生態系概念，如「食物鏈」、「水質淨化原理」等理解較為薄弱，未能內化為具體想法</w:t>
      </w:r>
      <w:sdt>
        <w:sdtPr>
          <w:tag w:val="goog_rdk_4"/>
        </w:sdtPr>
        <w:sdtContent>
          <w:r w:rsidDel="00000000" w:rsidR="00000000" w:rsidRPr="00000000">
            <w:rPr>
              <w:rFonts w:ascii="Fira Mono" w:cs="Fira Mono" w:eastAsia="Fira Mono" w:hAnsi="Fira Mono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⮕</w:t>
          </w:r>
        </w:sdtContent>
      </w:sdt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可於期末讓學生觀看相關資訊的影片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課程名稱：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淨灘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50.0" w:type="dxa"/>
        <w:jc w:val="center"/>
        <w:tblLayout w:type="fixed"/>
        <w:tblLook w:val="0000"/>
      </w:tblPr>
      <w:tblGrid>
        <w:gridCol w:w="5490"/>
        <w:gridCol w:w="4260"/>
        <w:tblGridChange w:id="0">
          <w:tblGrid>
            <w:gridCol w:w="5490"/>
            <w:gridCol w:w="42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圖片一: 了解海洋垃圾對於生物及環境的影響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(下圖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⮕從海龜氣管拔出塑膠吸管)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圖片二： 淨灘垃圾分類</w:t>
            </w:r>
          </w:p>
        </w:tc>
      </w:tr>
      <w:tr>
        <w:trPr>
          <w:cantSplit w:val="0"/>
          <w:trHeight w:val="33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3275648" cy="3248025"/>
                  <wp:effectExtent b="0" l="0" r="0" t="0"/>
                  <wp:wrapNone/>
                  <wp:docPr id="1617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48" cy="3248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57450" cy="3429000"/>
                  <wp:effectExtent b="0" l="0" r="0" t="0"/>
                  <wp:docPr id="16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42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圖片三： 分組淨灘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圖片四：分組淨灘</w:t>
            </w:r>
          </w:p>
        </w:tc>
      </w:tr>
      <w:tr>
        <w:trPr>
          <w:cantSplit w:val="0"/>
          <w:trHeight w:val="42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97480" cy="2484120"/>
                  <wp:effectExtent b="0" l="0" r="0" t="0"/>
                  <wp:docPr id="16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2484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68880" cy="2407920"/>
                  <wp:effectExtent b="0" l="0" r="0" t="0"/>
                  <wp:docPr id="1612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407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課程省思:學生在撿垃圾過程中,有幾位想靠近海水,應多加宣導潮汐與海流風險，強調靠近海水可能滑倒或被捲入，需遵守安全距離守則。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00000000000001" w:line="336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課程：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資訊課程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54.0" w:type="dxa"/>
        <w:jc w:val="center"/>
        <w:tblLayout w:type="fixed"/>
        <w:tblLook w:val="0000"/>
      </w:tblPr>
      <w:tblGrid>
        <w:gridCol w:w="4761"/>
        <w:gridCol w:w="5093"/>
        <w:tblGridChange w:id="0">
          <w:tblGrid>
            <w:gridCol w:w="4761"/>
            <w:gridCol w:w="50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圖片一: 學生輸入網址填表單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圖片二： 用geogle尋找建築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、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地標</w:t>
            </w:r>
          </w:p>
        </w:tc>
      </w:tr>
      <w:tr>
        <w:trPr>
          <w:cantSplit w:val="0"/>
          <w:trHeight w:val="4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50490" cy="2947035"/>
                  <wp:effectExtent b="0" l="0" r="0" t="0"/>
                  <wp:docPr id="1614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90" cy="29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511425" cy="2836545"/>
                  <wp:effectExtent b="0" l="0" r="0" t="0"/>
                  <wp:docPr id="161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836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圖片三： 使用數位蒐集資料,於課堂發表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left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圖片四：運用雲端共同編輯</w:t>
            </w:r>
          </w:p>
        </w:tc>
      </w:tr>
      <w:tr>
        <w:trPr>
          <w:cantSplit w:val="0"/>
          <w:trHeight w:val="42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2828925" cy="2823012"/>
                  <wp:effectExtent b="0" l="0" r="0" t="0"/>
                  <wp:wrapNone/>
                  <wp:docPr id="1613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823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8" w:line="240" w:lineRule="auto"/>
              <w:ind w:left="0" w:right="0" w:firstLine="0"/>
              <w:jc w:val="center"/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856548" cy="2905125"/>
                  <wp:effectExtent b="0" l="0" r="0" t="0"/>
                  <wp:docPr id="1616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48" cy="2905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課程省思: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長時間近距離使用3C產品容易造成視力模糊、眼睛疲勞，甚至影響眼睛發育。應多提醒學生使用時應保持適當距離與休息時間，才能保護眼睛健康.</w:t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DFKai-SB"/>
  <w:font w:name="Times New Roman"/>
  <w:font w:name="Gungsuh"/>
  <w:font w:name="PMingLiu"/>
  <w:font w:name="Calibri"/>
  <w:font w:name="Fira Mono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內文">
    <w:name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預設段落字型">
    <w:name w:val="預設段落字型"/>
    <w:next w:val="預設段落字型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表格內文">
    <w:name w:val="表格內文"/>
    <w:next w:val="表格內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無清單">
    <w:name w:val="無清單"/>
    <w:next w:val="無清單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表格格線">
    <w:name w:val="表格格線"/>
    <w:basedOn w:val="表格內文"/>
    <w:next w:val="表格格線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格格線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頁首">
    <w:name w:val="頁首"/>
    <w:basedOn w:val="內文"/>
    <w:next w:val="頁首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頁尾">
    <w:name w:val="頁尾"/>
    <w:basedOn w:val="內文"/>
    <w:next w:val="頁尾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字元">
    <w:name w:val="字元"/>
    <w:basedOn w:val="內文"/>
    <w:next w:val="字元"/>
    <w:autoRedefine w:val="0"/>
    <w:hidden w:val="0"/>
    <w:qFormat w:val="0"/>
    <w:pPr>
      <w:widowControl w:val="1"/>
      <w:suppressAutoHyphens w:val="1"/>
      <w:spacing w:after="160" w:line="240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kern w:val="0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1-1-1">
    <w:name w:val="1-1-1"/>
    <w:basedOn w:val="內文"/>
    <w:next w:val="1-1-1"/>
    <w:autoRedefine w:val="0"/>
    <w:hidden w:val="0"/>
    <w:qFormat w:val="0"/>
    <w:pPr>
      <w:widowControl w:val="0"/>
      <w:suppressAutoHyphens w:val="1"/>
      <w:spacing w:line="370" w:lineRule="atLeast"/>
      <w:ind w:left="1445" w:leftChars="-1" w:rightChars="0" w:hanging="68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純文字">
    <w:name w:val="純文字"/>
    <w:basedOn w:val="內文"/>
    <w:next w:val="純文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細明體" w:eastAsia="細明體" w:hAnsi="Courier New" w:hint="eastAsia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paragraph" w:styleId="內文(Web)">
    <w:name w:val="內文 (Web)"/>
    <w:basedOn w:val="內文"/>
    <w:next w:val="內文(Web)"/>
    <w:autoRedefine w:val="0"/>
    <w:hidden w:val="0"/>
    <w:qFormat w:val="1"/>
    <w:pPr>
      <w:widowControl w:val="1"/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新細明體" w:cs="新細明體" w:hAnsi="新細明體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11.jpg"/><Relationship Id="rId21" Type="http://schemas.openxmlformats.org/officeDocument/2006/relationships/image" Target="media/image7.jpg"/><Relationship Id="rId24" Type="http://schemas.openxmlformats.org/officeDocument/2006/relationships/image" Target="media/image2.jpg"/><Relationship Id="rId23" Type="http://schemas.openxmlformats.org/officeDocument/2006/relationships/image" Target="media/image1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26" Type="http://schemas.openxmlformats.org/officeDocument/2006/relationships/image" Target="media/image18.jpg"/><Relationship Id="rId25" Type="http://schemas.openxmlformats.org/officeDocument/2006/relationships/image" Target="media/image1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jpg"/><Relationship Id="rId8" Type="http://schemas.openxmlformats.org/officeDocument/2006/relationships/image" Target="media/image3.jpg"/><Relationship Id="rId11" Type="http://schemas.openxmlformats.org/officeDocument/2006/relationships/image" Target="media/image17.jpg"/><Relationship Id="rId10" Type="http://schemas.openxmlformats.org/officeDocument/2006/relationships/image" Target="media/image10.jpg"/><Relationship Id="rId13" Type="http://schemas.openxmlformats.org/officeDocument/2006/relationships/image" Target="media/image12.jpg"/><Relationship Id="rId12" Type="http://schemas.openxmlformats.org/officeDocument/2006/relationships/image" Target="media/image15.jpg"/><Relationship Id="rId15" Type="http://schemas.openxmlformats.org/officeDocument/2006/relationships/image" Target="media/image8.jpg"/><Relationship Id="rId14" Type="http://schemas.openxmlformats.org/officeDocument/2006/relationships/image" Target="media/image1.jpg"/><Relationship Id="rId17" Type="http://schemas.openxmlformats.org/officeDocument/2006/relationships/image" Target="media/image13.jpg"/><Relationship Id="rId16" Type="http://schemas.openxmlformats.org/officeDocument/2006/relationships/image" Target="media/image9.jpg"/><Relationship Id="rId19" Type="http://schemas.openxmlformats.org/officeDocument/2006/relationships/image" Target="media/image20.jp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1tEdOoQcrE4dqRFGvx9E10r7zA==">CgMxLjAaJQoBMBIgCh4IB0IaCg9UaW1lcyBOZXcgUm9tYW4SB0d1bmdzdWgaJQoBMRIgCh4IB0IaCg9UaW1lcyBOZXcgUm9tYW4SB0d1bmdzdWgaJQoBMhIgCh4IB0IaCg9UaW1lcyBOZXcgUm9tYW4SB0d1bmdzdWgaJQoBMxIgCh4IB0IaCg9UaW1lcyBOZXcgUm9tYW4SB0d1bmdzdWgaKQoBNBIkCiIIB0IeChFRdWF0dHJvY2VudG8gU2FucxIJRmlyYSBNb25vMg5oLm1nOWdoeWN1MG53eDIOaC51bmFvbnI3c2Iwb2w4AHIhMTFpWWxNVmV0VUdIRkFGOGxySmRRZnpRYlRsaFBzSk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2025-06-01T09:54:00Z</dcterms:created>
  <dc:creator>Test User</dc:creator>
</cp:coreProperties>
</file>